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F926AC" w:rsidP="00F926AC">
      <w:pPr>
        <w:pStyle w:val="Heading1"/>
        <w:rPr>
          <w:lang w:val="en-US"/>
        </w:rPr>
      </w:pPr>
      <w:r>
        <w:rPr>
          <w:lang w:val="en-US"/>
        </w:rPr>
        <w:t xml:space="preserve">Notes 06-1: </w:t>
      </w:r>
      <w:r w:rsidR="00877DFA">
        <w:rPr>
          <w:lang w:val="en-US"/>
        </w:rPr>
        <w:t xml:space="preserve">Introduction to </w:t>
      </w:r>
      <w:r>
        <w:rPr>
          <w:lang w:val="en-US"/>
        </w:rPr>
        <w:t>Clustering</w:t>
      </w:r>
    </w:p>
    <w:p w:rsidR="00F926AC" w:rsidRDefault="00F926AC" w:rsidP="00F926AC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Clustering techniques attempt to derive a model of the data such that objects grouped together are most similar to one another, but most dissimilar to objects in other groups.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In the simplest case, each object is associated with one and only one cluster.</w:t>
      </w:r>
    </w:p>
    <w:p w:rsidR="00877DFA" w:rsidRPr="00877DFA" w:rsidRDefault="00877DFA" w:rsidP="00877DFA">
      <w:pPr>
        <w:rPr>
          <w:lang w:val="en-US"/>
        </w:rPr>
      </w:pPr>
      <w:bookmarkStart w:id="0" w:name="_GoBack"/>
      <w:bookmarkEnd w:id="0"/>
    </w:p>
    <w:p w:rsidR="00877DFA" w:rsidRPr="00877DFA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Clustering.A.1.a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Some approaches may allow an object to belong to more than one cluster.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Clustering.A.1.b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Some approaches associate objects with clusters probabilistically so that for every object there is a probability or degree of membership for each cluster.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Clustering.A.1.c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More formally, the clustering problem is defined as follows: Given a database </w:t>
      </w:r>
      <w:r w:rsidRPr="00877DFA">
        <w:rPr>
          <w:i/>
          <w:lang w:val="en-US"/>
        </w:rPr>
        <w:t>D</w:t>
      </w:r>
      <w:r w:rsidRPr="00877DFA">
        <w:rPr>
          <w:lang w:val="en-US"/>
        </w:rPr>
        <w:t xml:space="preserve"> = {</w:t>
      </w:r>
      <w:r w:rsidRPr="00877DFA">
        <w:rPr>
          <w:i/>
          <w:lang w:val="en-US"/>
        </w:rPr>
        <w:t>t</w:t>
      </w:r>
      <w:r w:rsidRPr="00877DFA">
        <w:rPr>
          <w:vertAlign w:val="subscript"/>
          <w:lang w:val="en-US"/>
        </w:rPr>
        <w:t>1</w:t>
      </w:r>
      <w:r w:rsidRPr="00877DFA">
        <w:rPr>
          <w:lang w:val="en-US"/>
        </w:rPr>
        <w:t xml:space="preserve">, </w:t>
      </w:r>
      <w:r w:rsidRPr="00877DFA">
        <w:rPr>
          <w:i/>
          <w:lang w:val="en-US"/>
        </w:rPr>
        <w:t>t</w:t>
      </w:r>
      <w:r w:rsidRPr="00877DFA">
        <w:rPr>
          <w:vertAlign w:val="subscript"/>
          <w:lang w:val="en-US"/>
        </w:rPr>
        <w:t>2</w:t>
      </w:r>
      <w:proofErr w:type="gramStart"/>
      <w:r w:rsidRPr="00877DFA">
        <w:rPr>
          <w:lang w:val="en-US"/>
        </w:rPr>
        <w:t>, …,</w:t>
      </w:r>
      <w:proofErr w:type="gramEnd"/>
      <w:r w:rsidRPr="00877DFA">
        <w:rPr>
          <w:lang w:val="en-US"/>
        </w:rPr>
        <w:t xml:space="preserve"> </w:t>
      </w:r>
      <w:proofErr w:type="spellStart"/>
      <w:r w:rsidRPr="00877DFA">
        <w:rPr>
          <w:i/>
          <w:lang w:val="en-US"/>
        </w:rPr>
        <w:t>t</w:t>
      </w:r>
      <w:r w:rsidRPr="00877DFA">
        <w:rPr>
          <w:i/>
          <w:vertAlign w:val="subscript"/>
          <w:lang w:val="en-US"/>
        </w:rPr>
        <w:t>n</w:t>
      </w:r>
      <w:proofErr w:type="spellEnd"/>
      <w:r w:rsidRPr="00877DFA">
        <w:rPr>
          <w:lang w:val="en-US"/>
        </w:rPr>
        <w:t xml:space="preserve">} of tuples and an integer </w:t>
      </w:r>
      <w:r w:rsidRPr="00877DFA">
        <w:rPr>
          <w:i/>
          <w:lang w:val="en-US"/>
        </w:rPr>
        <w:t>k</w:t>
      </w:r>
      <w:r w:rsidRPr="00877DFA">
        <w:rPr>
          <w:lang w:val="en-US"/>
        </w:rPr>
        <w:t xml:space="preserve"> (i.e., the number of clusters to find), the clustering problem is to define a mapping </w:t>
      </w:r>
      <w:r w:rsidRPr="00877DFA">
        <w:rPr>
          <w:i/>
          <w:lang w:val="en-US"/>
        </w:rPr>
        <w:t>f</w:t>
      </w:r>
      <w:r w:rsidRPr="00877DFA">
        <w:rPr>
          <w:lang w:val="en-US"/>
        </w:rPr>
        <w:t xml:space="preserve"> : </w:t>
      </w:r>
      <w:r w:rsidRPr="00877DFA">
        <w:rPr>
          <w:i/>
          <w:lang w:val="en-US"/>
        </w:rPr>
        <w:t>D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</w:t>
      </w:r>
      <w:r w:rsidRPr="00877DFA">
        <w:rPr>
          <w:lang w:val="en-US"/>
        </w:rPr>
        <w:t xml:space="preserve"> {</w:t>
      </w:r>
      <w:r w:rsidR="00C175A0">
        <w:rPr>
          <w:i/>
          <w:lang w:val="en-US"/>
        </w:rPr>
        <w:t>K</w:t>
      </w:r>
      <w:r w:rsidRPr="00877DFA">
        <w:rPr>
          <w:vertAlign w:val="subscript"/>
          <w:lang w:val="en-US"/>
        </w:rPr>
        <w:t>1</w:t>
      </w:r>
      <w:r w:rsidRPr="00877DFA">
        <w:rPr>
          <w:lang w:val="en-US"/>
        </w:rPr>
        <w:t xml:space="preserve">, </w:t>
      </w:r>
      <w:r w:rsidR="00C175A0">
        <w:rPr>
          <w:i/>
          <w:lang w:val="en-US"/>
        </w:rPr>
        <w:t>K</w:t>
      </w:r>
      <w:r w:rsidRPr="00877DFA">
        <w:rPr>
          <w:vertAlign w:val="subscript"/>
          <w:lang w:val="en-US"/>
        </w:rPr>
        <w:t>2</w:t>
      </w:r>
      <w:r w:rsidRPr="00877DFA">
        <w:rPr>
          <w:lang w:val="en-US"/>
        </w:rPr>
        <w:t xml:space="preserve">, …, </w:t>
      </w:r>
      <w:proofErr w:type="spellStart"/>
      <w:r w:rsidR="00C175A0">
        <w:rPr>
          <w:i/>
          <w:lang w:val="en-US"/>
        </w:rPr>
        <w:t>K</w:t>
      </w:r>
      <w:r w:rsidRPr="00877DFA">
        <w:rPr>
          <w:i/>
          <w:vertAlign w:val="subscript"/>
          <w:lang w:val="en-US"/>
        </w:rPr>
        <w:t>k</w:t>
      </w:r>
      <w:proofErr w:type="spellEnd"/>
      <w:r w:rsidRPr="00877DFA">
        <w:rPr>
          <w:lang w:val="en-US"/>
        </w:rPr>
        <w:t xml:space="preserve">}, where each </w:t>
      </w:r>
      <w:r w:rsidRPr="00877DFA">
        <w:rPr>
          <w:i/>
          <w:lang w:val="en-US"/>
        </w:rPr>
        <w:t>t</w:t>
      </w:r>
      <w:r w:rsidRPr="00877DFA">
        <w:rPr>
          <w:i/>
          <w:vertAlign w:val="subscript"/>
          <w:lang w:val="en-US"/>
        </w:rPr>
        <w:t>i</w:t>
      </w:r>
      <w:r w:rsidRPr="00877DFA">
        <w:rPr>
          <w:lang w:val="en-US"/>
        </w:rPr>
        <w:t xml:space="preserve"> is assigned to one cluster </w:t>
      </w:r>
      <w:proofErr w:type="spellStart"/>
      <w:r w:rsidR="00C175A0">
        <w:rPr>
          <w:i/>
          <w:lang w:val="en-US"/>
        </w:rPr>
        <w:t>K</w:t>
      </w:r>
      <w:r w:rsidR="00C175A0">
        <w:rPr>
          <w:i/>
          <w:vertAlign w:val="subscript"/>
          <w:lang w:val="en-US"/>
        </w:rPr>
        <w:t>a</w:t>
      </w:r>
      <w:proofErr w:type="spellEnd"/>
      <w:r w:rsidRPr="00877DFA">
        <w:rPr>
          <w:lang w:val="en-US"/>
        </w:rPr>
        <w:t xml:space="preserve">, 1 </w:t>
      </w:r>
      <w:r>
        <w:rPr>
          <w:rFonts w:cs="Times New Roman"/>
          <w:lang w:val="en-US"/>
        </w:rPr>
        <w:t>≤</w:t>
      </w:r>
      <w:r w:rsidRPr="00877DFA">
        <w:rPr>
          <w:lang w:val="en-US"/>
        </w:rPr>
        <w:t xml:space="preserve"> </w:t>
      </w:r>
      <w:r w:rsidR="00C175A0">
        <w:rPr>
          <w:i/>
          <w:lang w:val="en-US"/>
        </w:rPr>
        <w:t>a</w:t>
      </w:r>
      <w:r w:rsidRPr="00877DFA">
        <w:rPr>
          <w:lang w:val="en-US"/>
        </w:rPr>
        <w:t xml:space="preserve"> </w:t>
      </w:r>
      <w:r>
        <w:rPr>
          <w:rFonts w:cs="Times New Roman"/>
          <w:lang w:val="en-US"/>
        </w:rPr>
        <w:t>≤</w:t>
      </w:r>
      <w:r w:rsidRPr="00877DFA">
        <w:rPr>
          <w:lang w:val="en-US"/>
        </w:rPr>
        <w:t xml:space="preserve"> </w:t>
      </w:r>
      <w:r w:rsidRPr="00877DFA">
        <w:rPr>
          <w:i/>
          <w:lang w:val="en-US"/>
        </w:rPr>
        <w:t>k</w:t>
      </w:r>
      <w:r w:rsidRPr="00877DFA">
        <w:rPr>
          <w:lang w:val="en-US"/>
        </w:rPr>
        <w:t xml:space="preserve">. A cluster, </w:t>
      </w:r>
      <w:proofErr w:type="spellStart"/>
      <w:r w:rsidR="00C175A0">
        <w:rPr>
          <w:i/>
          <w:lang w:val="en-US"/>
        </w:rPr>
        <w:t>K</w:t>
      </w:r>
      <w:r w:rsidR="00C175A0">
        <w:rPr>
          <w:i/>
          <w:vertAlign w:val="subscript"/>
          <w:lang w:val="en-US"/>
        </w:rPr>
        <w:t>a</w:t>
      </w:r>
      <w:proofErr w:type="spellEnd"/>
      <w:r w:rsidRPr="00877DFA">
        <w:rPr>
          <w:lang w:val="en-US"/>
        </w:rPr>
        <w:t xml:space="preserve">, contains precisely those tuples mapped to it; that is, </w:t>
      </w:r>
      <w:proofErr w:type="spellStart"/>
      <w:r w:rsidR="00C175A0">
        <w:rPr>
          <w:i/>
          <w:lang w:val="en-US"/>
        </w:rPr>
        <w:t>K</w:t>
      </w:r>
      <w:r w:rsidR="00C175A0">
        <w:rPr>
          <w:i/>
          <w:noProof/>
          <w:vertAlign w:val="subscript"/>
          <w:lang w:val="en-US"/>
        </w:rPr>
        <w:t>a</w:t>
      </w:r>
      <w:proofErr w:type="spellEnd"/>
      <w:r w:rsidRPr="00877DFA">
        <w:rPr>
          <w:lang w:val="en-US"/>
        </w:rPr>
        <w:t xml:space="preserve"> = {</w:t>
      </w:r>
      <w:r w:rsidRPr="00877DFA">
        <w:rPr>
          <w:i/>
          <w:lang w:val="en-US"/>
        </w:rPr>
        <w:t>t</w:t>
      </w:r>
      <w:r w:rsidRPr="00877DFA">
        <w:rPr>
          <w:i/>
          <w:vertAlign w:val="subscript"/>
          <w:lang w:val="en-US"/>
        </w:rPr>
        <w:t>i</w:t>
      </w:r>
      <w:r w:rsidRPr="00877DFA">
        <w:rPr>
          <w:lang w:val="en-US"/>
        </w:rPr>
        <w:t xml:space="preserve"> | </w:t>
      </w:r>
      <w:proofErr w:type="gramStart"/>
      <w:r w:rsidRPr="00877DFA">
        <w:rPr>
          <w:i/>
          <w:lang w:val="en-US"/>
        </w:rPr>
        <w:t>f</w:t>
      </w:r>
      <w:r w:rsidRPr="00877DFA">
        <w:rPr>
          <w:lang w:val="en-US"/>
        </w:rPr>
        <w:t>(</w:t>
      </w:r>
      <w:proofErr w:type="gramEnd"/>
      <w:r w:rsidRPr="00877DFA">
        <w:rPr>
          <w:i/>
          <w:lang w:val="en-US"/>
        </w:rPr>
        <w:t>t</w:t>
      </w:r>
      <w:r w:rsidRPr="00877DFA">
        <w:rPr>
          <w:i/>
          <w:vertAlign w:val="subscript"/>
          <w:lang w:val="en-US"/>
        </w:rPr>
        <w:t>i</w:t>
      </w:r>
      <w:r w:rsidRPr="00877DFA">
        <w:rPr>
          <w:lang w:val="en-US"/>
        </w:rPr>
        <w:t xml:space="preserve">) = </w:t>
      </w:r>
      <w:proofErr w:type="spellStart"/>
      <w:r w:rsidR="00C175A0">
        <w:rPr>
          <w:i/>
          <w:lang w:val="en-US"/>
        </w:rPr>
        <w:t>K</w:t>
      </w:r>
      <w:r w:rsidR="00C175A0">
        <w:rPr>
          <w:i/>
          <w:vertAlign w:val="subscript"/>
          <w:lang w:val="en-US"/>
        </w:rPr>
        <w:t>a</w:t>
      </w:r>
      <w:proofErr w:type="spellEnd"/>
      <w:r>
        <w:rPr>
          <w:lang w:val="en-US"/>
        </w:rPr>
        <w:t xml:space="preserve"> (1 </w:t>
      </w:r>
      <w:r>
        <w:rPr>
          <w:rFonts w:cs="Times New Roman"/>
          <w:lang w:val="en-US"/>
        </w:rPr>
        <w:t>≤</w:t>
      </w:r>
      <w:r>
        <w:rPr>
          <w:lang w:val="en-US"/>
        </w:rPr>
        <w:t xml:space="preserve"> </w:t>
      </w:r>
      <w:r w:rsidRPr="00877DFA">
        <w:rPr>
          <w:i/>
          <w:lang w:val="en-US"/>
        </w:rPr>
        <w:t>i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≤</w:t>
      </w:r>
      <w:r w:rsidRPr="00877DFA">
        <w:rPr>
          <w:lang w:val="en-US"/>
        </w:rPr>
        <w:t xml:space="preserve"> </w:t>
      </w:r>
      <w:r w:rsidRPr="00877DFA">
        <w:rPr>
          <w:i/>
          <w:lang w:val="en-US"/>
        </w:rPr>
        <w:t>n</w:t>
      </w:r>
      <w:r>
        <w:rPr>
          <w:lang w:val="en-US"/>
        </w:rPr>
        <w:t xml:space="preserve">) </w:t>
      </w:r>
      <w:r>
        <w:sym w:font="Symbol" w:char="00D9"/>
      </w:r>
      <w:r>
        <w:t xml:space="preserve"> </w:t>
      </w:r>
      <w:r w:rsidRPr="00877DFA">
        <w:rPr>
          <w:i/>
          <w:lang w:val="en-US"/>
        </w:rPr>
        <w:t>t</w:t>
      </w:r>
      <w:r w:rsidRPr="00877DFA">
        <w:rPr>
          <w:i/>
          <w:vertAlign w:val="subscript"/>
          <w:lang w:val="en-US"/>
        </w:rPr>
        <w:t>i</w:t>
      </w:r>
      <w:r w:rsidR="00F71F7F">
        <w:rPr>
          <w:lang w:val="en-US"/>
        </w:rPr>
        <w:t xml:space="preserve"> </w:t>
      </w:r>
      <w:r w:rsidR="00F71F7F">
        <w:sym w:font="Symbol" w:char="00CE"/>
      </w:r>
      <w:r w:rsidRPr="00877DFA">
        <w:rPr>
          <w:lang w:val="en-US"/>
        </w:rPr>
        <w:t xml:space="preserve"> </w:t>
      </w:r>
      <w:r w:rsidRPr="00F71F7F">
        <w:rPr>
          <w:i/>
          <w:lang w:val="en-US"/>
        </w:rPr>
        <w:t>D</w:t>
      </w:r>
      <w:r w:rsidRPr="00877DFA">
        <w:rPr>
          <w:lang w:val="en-US"/>
        </w:rPr>
        <w:t>}.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Two fundamental problems encountered while clustering:</w:t>
      </w:r>
    </w:p>
    <w:p w:rsidR="00877DFA" w:rsidRPr="00877DFA" w:rsidRDefault="00877DFA" w:rsidP="00877DFA">
      <w:pPr>
        <w:rPr>
          <w:lang w:val="en-US"/>
        </w:rPr>
      </w:pPr>
    </w:p>
    <w:p w:rsidR="00877DFA" w:rsidRPr="00F71F7F" w:rsidRDefault="00877DFA" w:rsidP="00F71F7F">
      <w:pPr>
        <w:pStyle w:val="ListParagraph"/>
        <w:numPr>
          <w:ilvl w:val="0"/>
          <w:numId w:val="1"/>
        </w:numPr>
        <w:rPr>
          <w:lang w:val="en-US"/>
        </w:rPr>
      </w:pPr>
      <w:r w:rsidRPr="00F71F7F">
        <w:rPr>
          <w:lang w:val="en-US"/>
        </w:rPr>
        <w:t>The (best) number of clusters may not be known in advance (i.e., how many clusters are “actually” described by the data).</w:t>
      </w:r>
    </w:p>
    <w:p w:rsidR="00877DFA" w:rsidRPr="00877DFA" w:rsidRDefault="00877DFA" w:rsidP="00877DFA">
      <w:pPr>
        <w:rPr>
          <w:lang w:val="en-US"/>
        </w:rPr>
      </w:pPr>
    </w:p>
    <w:p w:rsidR="00877DFA" w:rsidRPr="00F71F7F" w:rsidRDefault="00877DFA" w:rsidP="00F71F7F">
      <w:pPr>
        <w:pStyle w:val="ListParagraph"/>
        <w:numPr>
          <w:ilvl w:val="0"/>
          <w:numId w:val="1"/>
        </w:numPr>
        <w:rPr>
          <w:lang w:val="en-US"/>
        </w:rPr>
      </w:pPr>
      <w:r w:rsidRPr="00F71F7F">
        <w:rPr>
          <w:lang w:val="en-US"/>
        </w:rPr>
        <w:t>Interpreting the semantic meaning of clustering may be difficult (i.e., it may not be intuitively clear or obvious why a particular item was assigned to a cluster).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The major clustering methods </w:t>
      </w:r>
      <w:proofErr w:type="gramStart"/>
      <w:r w:rsidRPr="00877DFA">
        <w:rPr>
          <w:lang w:val="en-US"/>
        </w:rPr>
        <w:t>can be classified</w:t>
      </w:r>
      <w:proofErr w:type="gramEnd"/>
      <w:r w:rsidRPr="00877DFA">
        <w:rPr>
          <w:lang w:val="en-US"/>
        </w:rPr>
        <w:t xml:space="preserve"> according to </w:t>
      </w:r>
      <w:r w:rsidRPr="00F71F7F">
        <w:rPr>
          <w:i/>
          <w:lang w:val="en-US"/>
        </w:rPr>
        <w:t>five</w:t>
      </w:r>
      <w:r w:rsidRPr="00877DFA">
        <w:rPr>
          <w:lang w:val="en-US"/>
        </w:rPr>
        <w:t xml:space="preserve"> general approaches:</w:t>
      </w:r>
      <w:r w:rsidR="001A4DC2">
        <w:rPr>
          <w:lang w:val="en-US"/>
        </w:rPr>
        <w:t xml:space="preserve"> partitioning methods, hierarchical methods, density-based methods, grid-based methods, and model-based methods.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1A4DC2">
        <w:rPr>
          <w:b/>
          <w:i/>
          <w:lang w:val="en-US"/>
        </w:rPr>
        <w:t>Partitioning methods</w:t>
      </w:r>
      <w:r w:rsidRPr="00877DFA">
        <w:rPr>
          <w:lang w:val="en-US"/>
        </w:rPr>
        <w:t xml:space="preserve">: Classify objects into </w:t>
      </w:r>
      <w:r w:rsidRPr="001A4DC2">
        <w:rPr>
          <w:i/>
          <w:lang w:val="en-US"/>
        </w:rPr>
        <w:t>k</w:t>
      </w:r>
      <w:r w:rsidRPr="00877DFA">
        <w:rPr>
          <w:lang w:val="en-US"/>
        </w:rPr>
        <w:t xml:space="preserve"> groups using an iterative relocation technique that attempts to improve the partitioning by moving objects from one group to another until the objects in a cluster are “close” and those in different clusters are “far” according to some quality criteria.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1A4DC2">
        <w:rPr>
          <w:b/>
          <w:i/>
          <w:lang w:val="en-US"/>
        </w:rPr>
        <w:t>Hierarchical methods</w:t>
      </w:r>
      <w:r w:rsidRPr="00877DFA">
        <w:rPr>
          <w:lang w:val="en-US"/>
        </w:rPr>
        <w:t xml:space="preserve">: Create a hierarchical decomposition of the objects, where a nested set of clusters </w:t>
      </w:r>
      <w:proofErr w:type="gramStart"/>
      <w:r w:rsidRPr="00877DFA">
        <w:rPr>
          <w:lang w:val="en-US"/>
        </w:rPr>
        <w:t>is created</w:t>
      </w:r>
      <w:proofErr w:type="gramEnd"/>
      <w:r w:rsidRPr="00877DFA">
        <w:rPr>
          <w:lang w:val="en-US"/>
        </w:rPr>
        <w:t xml:space="preserve"> such that at the highest level, all objects belong to the same cluster, and at the lowest level, each object is in its own cluster.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An </w:t>
      </w:r>
      <w:r w:rsidRPr="001A4DC2">
        <w:rPr>
          <w:i/>
          <w:lang w:val="en-US"/>
        </w:rPr>
        <w:t>agglomerative approach</w:t>
      </w:r>
      <w:r w:rsidRPr="00877DFA">
        <w:rPr>
          <w:lang w:val="en-US"/>
        </w:rPr>
        <w:t xml:space="preserve"> (i.e., bottom-up) starts with each object in a separate group, and then merges “close” groups until all the groups are merged into one or until some termination condition is satisfied.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A </w:t>
      </w:r>
      <w:r w:rsidRPr="001A4DC2">
        <w:rPr>
          <w:i/>
          <w:lang w:val="en-US"/>
        </w:rPr>
        <w:t>divisive approach</w:t>
      </w:r>
      <w:r w:rsidRPr="00877DFA">
        <w:rPr>
          <w:lang w:val="en-US"/>
        </w:rPr>
        <w:t xml:space="preserve"> (i.e., top-down) starts with all objects in the same group, and then splits groups into smaller groups until each object is in its own cluster or until some termination condition is satisfied.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1A4DC2">
        <w:rPr>
          <w:b/>
          <w:i/>
          <w:lang w:val="en-US"/>
        </w:rPr>
        <w:t>Density-based methods</w:t>
      </w:r>
      <w:r w:rsidRPr="00877DFA">
        <w:rPr>
          <w:lang w:val="en-US"/>
        </w:rPr>
        <w:t>: Find clusters of arbitrary shapes, where for each data point within a given cluster, the neighborhood of a given radius has to contain at least some given number of points.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1A4DC2">
        <w:rPr>
          <w:b/>
          <w:i/>
          <w:lang w:val="en-US"/>
        </w:rPr>
        <w:t>Grid-based methods</w:t>
      </w:r>
      <w:r w:rsidRPr="00877DFA">
        <w:rPr>
          <w:lang w:val="en-US"/>
        </w:rPr>
        <w:t>: Divide the object space into a finite number of cells that form a grid structure in, possibly, multiple dimensions.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1A4DC2">
        <w:rPr>
          <w:b/>
          <w:i/>
          <w:lang w:val="en-US"/>
        </w:rPr>
        <w:t>Model-based methods</w:t>
      </w:r>
      <w:r w:rsidRPr="00877DFA">
        <w:rPr>
          <w:lang w:val="en-US"/>
        </w:rPr>
        <w:t>: Hypothesize a model for each cluster and find the best fit of the data to the model.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>Example – General idea behind k-means clustering (a partitioning method).</w:t>
      </w:r>
    </w:p>
    <w:p w:rsidR="00877DFA" w:rsidRPr="00877DFA" w:rsidRDefault="00877DFA" w:rsidP="00877DFA">
      <w:pPr>
        <w:rPr>
          <w:lang w:val="en-US"/>
        </w:rPr>
      </w:pPr>
    </w:p>
    <w:p w:rsidR="004B6BE9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Clustering.A.5</w:t>
      </w:r>
    </w:p>
    <w:p w:rsidR="004B6BE9" w:rsidRDefault="004B6BE9" w:rsidP="00F926AC">
      <w:pPr>
        <w:rPr>
          <w:lang w:val="en-US"/>
        </w:rPr>
      </w:pPr>
    </w:p>
    <w:p w:rsidR="00877DFA" w:rsidRDefault="00877DFA" w:rsidP="00877DFA">
      <w:pPr>
        <w:pStyle w:val="Heading2"/>
        <w:rPr>
          <w:lang w:val="en-US"/>
        </w:rPr>
      </w:pPr>
      <w:r>
        <w:rPr>
          <w:lang w:val="en-US"/>
        </w:rPr>
        <w:t>Data Representation</w:t>
      </w:r>
    </w:p>
    <w:p w:rsid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A </w:t>
      </w:r>
      <w:r w:rsidRPr="001A4DC2">
        <w:rPr>
          <w:i/>
          <w:lang w:val="en-US"/>
        </w:rPr>
        <w:t>data matrix</w:t>
      </w:r>
      <w:r w:rsidRPr="00877DFA">
        <w:rPr>
          <w:lang w:val="en-US"/>
        </w:rPr>
        <w:t xml:space="preserve"> (a.k.a. an </w:t>
      </w:r>
      <w:r w:rsidRPr="001A4DC2">
        <w:rPr>
          <w:i/>
          <w:lang w:val="en-US"/>
        </w:rPr>
        <w:t>object-by-variable structure</w:t>
      </w:r>
      <w:r w:rsidRPr="00877DFA">
        <w:rPr>
          <w:lang w:val="en-US"/>
        </w:rPr>
        <w:t xml:space="preserve">) represents </w:t>
      </w:r>
      <w:r w:rsidRPr="001A4DC2">
        <w:rPr>
          <w:i/>
          <w:lang w:val="en-US"/>
        </w:rPr>
        <w:t>n</w:t>
      </w:r>
      <w:r w:rsidRPr="00877DFA">
        <w:rPr>
          <w:lang w:val="en-US"/>
        </w:rPr>
        <w:t xml:space="preserve"> objects with </w:t>
      </w:r>
      <w:r w:rsidRPr="001A4DC2">
        <w:rPr>
          <w:i/>
          <w:lang w:val="en-US"/>
        </w:rPr>
        <w:t>p</w:t>
      </w:r>
      <w:r w:rsidRPr="00877DFA">
        <w:rPr>
          <w:lang w:val="en-US"/>
        </w:rPr>
        <w:t xml:space="preserve"> attributes (a.k.a. measurements or variables). Also called a </w:t>
      </w:r>
      <w:r w:rsidRPr="001A4DC2">
        <w:rPr>
          <w:i/>
          <w:lang w:val="en-US"/>
        </w:rPr>
        <w:t>two-mode</w:t>
      </w:r>
      <w:r w:rsidRPr="00877DFA">
        <w:rPr>
          <w:lang w:val="en-US"/>
        </w:rPr>
        <w:t xml:space="preserve"> matrix because the rows and columns represent different entities.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Clustering.B.1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A </w:t>
      </w:r>
      <w:r w:rsidRPr="001A4DC2">
        <w:rPr>
          <w:i/>
          <w:lang w:val="en-US"/>
        </w:rPr>
        <w:t>dissimilarity matrix</w:t>
      </w:r>
      <w:r w:rsidRPr="00877DFA">
        <w:rPr>
          <w:lang w:val="en-US"/>
        </w:rPr>
        <w:t xml:space="preserve"> (a.k.a. an </w:t>
      </w:r>
      <w:r w:rsidRPr="001A4DC2">
        <w:rPr>
          <w:i/>
          <w:lang w:val="en-US"/>
        </w:rPr>
        <w:t>object-by-object structure</w:t>
      </w:r>
      <w:r w:rsidRPr="00877DFA">
        <w:rPr>
          <w:lang w:val="en-US"/>
        </w:rPr>
        <w:t xml:space="preserve">) represents a collection of proximities that are available for all pairs of </w:t>
      </w:r>
      <w:r w:rsidRPr="001A4DC2">
        <w:rPr>
          <w:i/>
          <w:lang w:val="en-US"/>
        </w:rPr>
        <w:t>n</w:t>
      </w:r>
      <w:r w:rsidRPr="00877DFA">
        <w:rPr>
          <w:lang w:val="en-US"/>
        </w:rPr>
        <w:t xml:space="preserve"> objects.</w:t>
      </w:r>
    </w:p>
    <w:p w:rsidR="00877DFA" w:rsidRPr="001A4DC2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highlight w:val="yellow"/>
          <w:lang w:val="en-US"/>
        </w:rPr>
        <w:t>DIAGRAM = Clustering.B.2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lastRenderedPageBreak/>
        <w:t xml:space="preserve">Each </w:t>
      </w:r>
      <w:r w:rsidRPr="001A4DC2">
        <w:rPr>
          <w:i/>
          <w:lang w:val="en-US"/>
        </w:rPr>
        <w:t>d</w:t>
      </w:r>
      <w:r w:rsidRPr="00877DFA">
        <w:rPr>
          <w:lang w:val="en-US"/>
        </w:rPr>
        <w:t>(</w:t>
      </w:r>
      <w:r w:rsidRPr="001A4DC2">
        <w:rPr>
          <w:i/>
          <w:lang w:val="en-US"/>
        </w:rPr>
        <w:t>i</w:t>
      </w:r>
      <w:r w:rsidRPr="00877DFA">
        <w:rPr>
          <w:lang w:val="en-US"/>
        </w:rPr>
        <w:t xml:space="preserve">, </w:t>
      </w:r>
      <w:r w:rsidRPr="001A4DC2">
        <w:rPr>
          <w:i/>
          <w:lang w:val="en-US"/>
        </w:rPr>
        <w:t>j</w:t>
      </w:r>
      <w:r w:rsidRPr="00877DFA">
        <w:rPr>
          <w:lang w:val="en-US"/>
        </w:rPr>
        <w:t xml:space="preserve">) is the measured difference or dissimilarity between objects </w:t>
      </w:r>
      <w:r w:rsidRPr="001A4DC2">
        <w:rPr>
          <w:i/>
          <w:lang w:val="en-US"/>
        </w:rPr>
        <w:t>i</w:t>
      </w:r>
      <w:r w:rsidRPr="00877DFA">
        <w:rPr>
          <w:lang w:val="en-US"/>
        </w:rPr>
        <w:t xml:space="preserve"> and </w:t>
      </w:r>
      <w:r w:rsidRPr="001A4DC2">
        <w:rPr>
          <w:i/>
          <w:lang w:val="en-US"/>
        </w:rPr>
        <w:t>j</w:t>
      </w:r>
      <w:r w:rsidRPr="00877DFA">
        <w:rPr>
          <w:lang w:val="en-US"/>
        </w:rPr>
        <w:t xml:space="preserve">, where </w:t>
      </w:r>
      <w:r w:rsidRPr="001A4DC2">
        <w:rPr>
          <w:i/>
          <w:lang w:val="en-US"/>
        </w:rPr>
        <w:t>d</w:t>
      </w:r>
      <w:r w:rsidRPr="00877DFA">
        <w:rPr>
          <w:lang w:val="en-US"/>
        </w:rPr>
        <w:t>(</w:t>
      </w:r>
      <w:r w:rsidRPr="001A4DC2">
        <w:rPr>
          <w:i/>
          <w:lang w:val="en-US"/>
        </w:rPr>
        <w:t>i</w:t>
      </w:r>
      <w:r w:rsidRPr="00877DFA">
        <w:rPr>
          <w:lang w:val="en-US"/>
        </w:rPr>
        <w:t xml:space="preserve">, </w:t>
      </w:r>
      <w:r w:rsidRPr="001A4DC2">
        <w:rPr>
          <w:i/>
          <w:lang w:val="en-US"/>
        </w:rPr>
        <w:t>j</w:t>
      </w:r>
      <w:r w:rsidRPr="00877DFA">
        <w:rPr>
          <w:lang w:val="en-US"/>
        </w:rPr>
        <w:t xml:space="preserve">) is a non-negative number, usually close to 0 when </w:t>
      </w:r>
      <w:r w:rsidRPr="001A4DC2">
        <w:rPr>
          <w:i/>
          <w:lang w:val="en-US"/>
        </w:rPr>
        <w:t>i</w:t>
      </w:r>
      <w:r w:rsidRPr="00877DFA">
        <w:rPr>
          <w:lang w:val="en-US"/>
        </w:rPr>
        <w:t xml:space="preserve"> and </w:t>
      </w:r>
      <w:r w:rsidRPr="001A4DC2">
        <w:rPr>
          <w:i/>
          <w:lang w:val="en-US"/>
        </w:rPr>
        <w:t>j</w:t>
      </w:r>
      <w:r w:rsidRPr="00877DFA">
        <w:rPr>
          <w:lang w:val="en-US"/>
        </w:rPr>
        <w:t xml:space="preserve"> are similar and larger when </w:t>
      </w:r>
      <w:r w:rsidRPr="001A4DC2">
        <w:rPr>
          <w:i/>
          <w:lang w:val="en-US"/>
        </w:rPr>
        <w:t>i</w:t>
      </w:r>
      <w:r w:rsidRPr="00877DFA">
        <w:rPr>
          <w:lang w:val="en-US"/>
        </w:rPr>
        <w:t xml:space="preserve"> and </w:t>
      </w:r>
      <w:r w:rsidRPr="001A4DC2">
        <w:rPr>
          <w:i/>
          <w:lang w:val="en-US"/>
        </w:rPr>
        <w:t>j</w:t>
      </w:r>
      <w:r w:rsidRPr="00877DFA">
        <w:rPr>
          <w:lang w:val="en-US"/>
        </w:rPr>
        <w:t xml:space="preserve"> are different.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Also, called a </w:t>
      </w:r>
      <w:r w:rsidRPr="001A4DC2">
        <w:rPr>
          <w:i/>
          <w:lang w:val="en-US"/>
        </w:rPr>
        <w:t>one-mode</w:t>
      </w:r>
      <w:r w:rsidRPr="00877DFA">
        <w:rPr>
          <w:lang w:val="en-US"/>
        </w:rPr>
        <w:t xml:space="preserve"> matrix because the rows and columns represent the same entity.</w:t>
      </w:r>
    </w:p>
    <w:p w:rsidR="00877DFA" w:rsidRPr="00877DFA" w:rsidRDefault="00877DFA" w:rsidP="00877DFA">
      <w:pPr>
        <w:rPr>
          <w:lang w:val="en-US"/>
        </w:rPr>
      </w:pPr>
    </w:p>
    <w:p w:rsidR="00877DFA" w:rsidRPr="00877DFA" w:rsidRDefault="00877DFA" w:rsidP="00877DFA">
      <w:pPr>
        <w:rPr>
          <w:lang w:val="en-US"/>
        </w:rPr>
      </w:pPr>
      <w:r w:rsidRPr="00877DFA">
        <w:rPr>
          <w:lang w:val="en-US"/>
        </w:rPr>
        <w:t xml:space="preserve">Using a difference or dissimilarity measure, a data matrix </w:t>
      </w:r>
      <w:proofErr w:type="gramStart"/>
      <w:r w:rsidRPr="00877DFA">
        <w:rPr>
          <w:lang w:val="en-US"/>
        </w:rPr>
        <w:t>can be converted</w:t>
      </w:r>
      <w:proofErr w:type="gramEnd"/>
      <w:r w:rsidRPr="00877DFA">
        <w:rPr>
          <w:lang w:val="en-US"/>
        </w:rPr>
        <w:t xml:space="preserve"> to a dissimilarity matrix.</w:t>
      </w:r>
    </w:p>
    <w:sectPr w:rsidR="00877DFA" w:rsidRPr="00877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05F0"/>
    <w:multiLevelType w:val="hybridMultilevel"/>
    <w:tmpl w:val="D0003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C5"/>
    <w:rsid w:val="001A4DC2"/>
    <w:rsid w:val="003A1879"/>
    <w:rsid w:val="004143C5"/>
    <w:rsid w:val="0044521F"/>
    <w:rsid w:val="004B6BE9"/>
    <w:rsid w:val="00712C72"/>
    <w:rsid w:val="00877DFA"/>
    <w:rsid w:val="00881A06"/>
    <w:rsid w:val="00A63E64"/>
    <w:rsid w:val="00C175A0"/>
    <w:rsid w:val="00CE0B56"/>
    <w:rsid w:val="00F71F7F"/>
    <w:rsid w:val="00F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DDA6"/>
  <w15:chartTrackingRefBased/>
  <w15:docId w15:val="{9A694F82-D8A0-43D6-8236-1A061F7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F7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Clustering</dc:title>
  <dc:subject/>
  <dc:creator>Howard J Hamilton</dc:creator>
  <cp:keywords/>
  <dc:description/>
  <cp:lastModifiedBy>Howard J Hamilton</cp:lastModifiedBy>
  <cp:revision>3</cp:revision>
  <dcterms:created xsi:type="dcterms:W3CDTF">2025-07-07T16:33:00Z</dcterms:created>
  <dcterms:modified xsi:type="dcterms:W3CDTF">2025-07-25T15:52:00Z</dcterms:modified>
</cp:coreProperties>
</file>