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48" w:rsidRDefault="00514C48" w:rsidP="00514C48">
      <w:pPr>
        <w:pStyle w:val="Heading1"/>
        <w:rPr>
          <w:lang w:val="en-US"/>
        </w:rPr>
      </w:pPr>
      <w:r>
        <w:rPr>
          <w:lang w:val="en-US"/>
        </w:rPr>
        <w:t>Notes 06-2: Similarity and Distance Measures</w:t>
      </w:r>
    </w:p>
    <w:p w:rsidR="00514C48" w:rsidRDefault="00514C48" w:rsidP="008904D9">
      <w:pPr>
        <w:rPr>
          <w:lang w:val="en-US"/>
        </w:rPr>
      </w:pPr>
    </w:p>
    <w:p w:rsidR="00741B37" w:rsidRDefault="00741B37" w:rsidP="00741B37">
      <w:pPr>
        <w:pStyle w:val="Heading2"/>
        <w:rPr>
          <w:lang w:val="en-US"/>
        </w:rPr>
      </w:pPr>
      <w:r>
        <w:rPr>
          <w:lang w:val="en-US"/>
        </w:rPr>
        <w:t>Distance Formulae</w:t>
      </w:r>
    </w:p>
    <w:p w:rsidR="00741B37" w:rsidRDefault="00741B37" w:rsidP="008904D9">
      <w:pPr>
        <w:rPr>
          <w:lang w:val="en-US"/>
        </w:rPr>
      </w:pPr>
    </w:p>
    <w:p w:rsidR="008904D9" w:rsidRDefault="008904D9" w:rsidP="008904D9">
      <w:pPr>
        <w:rPr>
          <w:lang w:val="en-US"/>
        </w:rPr>
      </w:pPr>
      <w:r>
        <w:rPr>
          <w:lang w:val="en-US"/>
        </w:rPr>
        <w:t xml:space="preserve">Recall that </w:t>
      </w:r>
      <w:r w:rsidR="00523571">
        <w:rPr>
          <w:lang w:val="en-US"/>
        </w:rPr>
        <w:t xml:space="preserve">the </w:t>
      </w:r>
      <w:r w:rsidR="00523571">
        <w:t xml:space="preserve">distance or dissimilarity between two </w:t>
      </w:r>
      <w:r w:rsidR="00741B37" w:rsidRPr="00741B37">
        <w:rPr>
          <w:i/>
        </w:rPr>
        <w:t>m</w:t>
      </w:r>
      <w:r w:rsidR="00523571">
        <w:t>-dimensio</w:t>
      </w:r>
      <w:bookmarkStart w:id="0" w:name="_GoBack"/>
      <w:bookmarkEnd w:id="0"/>
      <w:r w:rsidR="00523571">
        <w:t xml:space="preserve">nal objects </w:t>
      </w:r>
      <w:r w:rsidR="00741B37" w:rsidRPr="00741B37">
        <w:rPr>
          <w:i/>
        </w:rPr>
        <w:t>p</w:t>
      </w:r>
      <w:r w:rsidR="00523571" w:rsidRPr="00741B37">
        <w:rPr>
          <w:i/>
          <w:vertAlign w:val="subscript"/>
        </w:rPr>
        <w:t>i</w:t>
      </w:r>
      <w:r w:rsidR="00523571">
        <w:t xml:space="preserve"> = (</w:t>
      </w:r>
      <w:r w:rsidR="00741B37" w:rsidRPr="00741B37">
        <w:rPr>
          <w:i/>
        </w:rPr>
        <w:t>p</w:t>
      </w:r>
      <w:r w:rsidR="00523571" w:rsidRPr="00741B37">
        <w:rPr>
          <w:i/>
          <w:vertAlign w:val="subscript"/>
        </w:rPr>
        <w:t>i</w:t>
      </w:r>
      <w:r w:rsidR="00523571" w:rsidRPr="00741B37">
        <w:rPr>
          <w:vertAlign w:val="subscript"/>
        </w:rPr>
        <w:t>1</w:t>
      </w:r>
      <w:r w:rsidR="00523571">
        <w:t xml:space="preserve">, </w:t>
      </w:r>
      <w:r w:rsidR="00741B37" w:rsidRPr="00741B37">
        <w:rPr>
          <w:i/>
        </w:rPr>
        <w:t>p</w:t>
      </w:r>
      <w:r w:rsidR="00523571" w:rsidRPr="00741B37">
        <w:rPr>
          <w:i/>
          <w:vertAlign w:val="subscript"/>
        </w:rPr>
        <w:t>i</w:t>
      </w:r>
      <w:r w:rsidR="00523571" w:rsidRPr="00741B37">
        <w:rPr>
          <w:vertAlign w:val="subscript"/>
        </w:rPr>
        <w:t>2</w:t>
      </w:r>
      <w:r w:rsidR="00523571">
        <w:t xml:space="preserve">, …, </w:t>
      </w:r>
      <w:r w:rsidR="00741B37" w:rsidRPr="00741B37">
        <w:rPr>
          <w:i/>
        </w:rPr>
        <w:t>p</w:t>
      </w:r>
      <w:r w:rsidR="00523571" w:rsidRPr="00741B37">
        <w:rPr>
          <w:i/>
          <w:vertAlign w:val="subscript"/>
        </w:rPr>
        <w:t>i</w:t>
      </w:r>
      <w:r w:rsidR="00741B37" w:rsidRPr="00741B37">
        <w:rPr>
          <w:i/>
          <w:vertAlign w:val="subscript"/>
        </w:rPr>
        <w:t>m</w:t>
      </w:r>
      <w:r w:rsidR="00523571">
        <w:t xml:space="preserve">) and </w:t>
      </w:r>
      <w:r w:rsidR="00741B37" w:rsidRPr="00B5193D">
        <w:rPr>
          <w:i/>
        </w:rPr>
        <w:t>p</w:t>
      </w:r>
      <w:r w:rsidR="00523571" w:rsidRPr="00741B37">
        <w:rPr>
          <w:i/>
          <w:vertAlign w:val="subscript"/>
        </w:rPr>
        <w:t>j</w:t>
      </w:r>
      <w:r w:rsidR="00523571">
        <w:t xml:space="preserve"> = (</w:t>
      </w:r>
      <w:r w:rsidR="00741B37" w:rsidRPr="00741B37">
        <w:rPr>
          <w:i/>
        </w:rPr>
        <w:t>p</w:t>
      </w:r>
      <w:r w:rsidR="00523571" w:rsidRPr="00741B37">
        <w:rPr>
          <w:i/>
          <w:vertAlign w:val="subscript"/>
        </w:rPr>
        <w:t>j</w:t>
      </w:r>
      <w:r w:rsidR="00523571" w:rsidRPr="00741B37">
        <w:rPr>
          <w:vertAlign w:val="subscript"/>
        </w:rPr>
        <w:t>1</w:t>
      </w:r>
      <w:r w:rsidR="00523571">
        <w:t xml:space="preserve">, </w:t>
      </w:r>
      <w:r w:rsidR="00741B37" w:rsidRPr="00741B37">
        <w:rPr>
          <w:i/>
        </w:rPr>
        <w:t>p</w:t>
      </w:r>
      <w:r w:rsidR="00523571" w:rsidRPr="00741B37">
        <w:rPr>
          <w:i/>
          <w:vertAlign w:val="subscript"/>
        </w:rPr>
        <w:t>j</w:t>
      </w:r>
      <w:r w:rsidR="00523571" w:rsidRPr="00741B37">
        <w:rPr>
          <w:vertAlign w:val="subscript"/>
        </w:rPr>
        <w:t>2</w:t>
      </w:r>
      <w:r w:rsidR="00523571">
        <w:t xml:space="preserve">, …, </w:t>
      </w:r>
      <w:r w:rsidR="00741B37" w:rsidRPr="00741B37">
        <w:rPr>
          <w:i/>
        </w:rPr>
        <w:t>p</w:t>
      </w:r>
      <w:r w:rsidR="00523571" w:rsidRPr="00741B37">
        <w:rPr>
          <w:i/>
          <w:vertAlign w:val="subscript"/>
        </w:rPr>
        <w:t>j</w:t>
      </w:r>
      <w:r w:rsidR="00741B37" w:rsidRPr="00741B37">
        <w:rPr>
          <w:i/>
          <w:vertAlign w:val="subscript"/>
        </w:rPr>
        <w:t>m</w:t>
      </w:r>
      <w:r w:rsidR="00523571">
        <w:t xml:space="preserve">) can be determined using </w:t>
      </w:r>
      <w:r>
        <w:rPr>
          <w:lang w:val="en-US"/>
        </w:rPr>
        <w:t>the Euclidean Distance Function and the Manhattan Distance Function.</w:t>
      </w:r>
    </w:p>
    <w:p w:rsidR="008904D9" w:rsidRDefault="008904D9" w:rsidP="008904D9">
      <w:pPr>
        <w:rPr>
          <w:lang w:val="en-US"/>
        </w:rPr>
      </w:pPr>
    </w:p>
    <w:p w:rsidR="00514C48" w:rsidRDefault="00514C48" w:rsidP="008904D9">
      <w:pPr>
        <w:rPr>
          <w:lang w:val="en-US"/>
        </w:rPr>
      </w:pPr>
      <w:r>
        <w:rPr>
          <w:lang w:val="en-US"/>
        </w:rPr>
        <w:t>Euclidean Distance Formula:</w:t>
      </w:r>
    </w:p>
    <w:p w:rsidR="00514C48" w:rsidRPr="00FE037C" w:rsidRDefault="00514C48" w:rsidP="00514C48">
      <m:oMathPara>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e>
          </m:d>
          <m:r>
            <w:rPr>
              <w:rFonts w:ascii="Cambria Math" w:hAns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u</m:t>
                  </m:r>
                  <m:r>
                    <w:rPr>
                      <w:rFonts w:ascii="Cambria Math" w:hAnsi="Cambria Math"/>
                    </w:rPr>
                    <m:t>=1</m:t>
                  </m:r>
                </m:sub>
                <m:sup>
                  <m:r>
                    <w:rPr>
                      <w:rFonts w:ascii="Cambria Math" w:hAnsi="Cambria Math"/>
                    </w:rPr>
                    <m:t>m</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ju</m:t>
                          </m:r>
                        </m:sub>
                      </m:sSub>
                      <m:r>
                        <w:rPr>
                          <w:rFonts w:ascii="Cambria Math" w:hAnsi="Cambria Math"/>
                        </w:rPr>
                        <m:t>)</m:t>
                      </m:r>
                    </m:e>
                    <m:sup>
                      <m:r>
                        <w:rPr>
                          <w:rFonts w:ascii="Cambria Math" w:hAnsi="Cambria Math"/>
                        </w:rPr>
                        <m:t>2</m:t>
                      </m:r>
                    </m:sup>
                  </m:sSup>
                </m:e>
              </m:nary>
            </m:e>
          </m:rad>
        </m:oMath>
      </m:oMathPara>
    </w:p>
    <w:p w:rsidR="00514C48" w:rsidRDefault="00514C48" w:rsidP="00514C48"/>
    <w:p w:rsidR="00514C48" w:rsidRPr="00FE037C" w:rsidRDefault="00514C48" w:rsidP="00514C48">
      <w:r>
        <w:t>Manhattan Distance Formula:</w:t>
      </w:r>
    </w:p>
    <w:p w:rsidR="00514C48" w:rsidRPr="00FE037C" w:rsidRDefault="00514C48" w:rsidP="00514C48"/>
    <w:p w:rsidR="00514C48" w:rsidRPr="00FE037C" w:rsidRDefault="00514C48" w:rsidP="00514C48">
      <m:oMathPara>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u</m:t>
              </m:r>
              <m:r>
                <w:rPr>
                  <w:rFonts w:ascii="Cambria Math" w:hAnsi="Cambria Math"/>
                </w:rPr>
                <m:t>=1</m:t>
              </m:r>
            </m:sub>
            <m:sup>
              <m:r>
                <w:rPr>
                  <w:rFonts w:ascii="Cambria Math" w:hAnsi="Cambria Math"/>
                </w:rPr>
                <m:t>m</m:t>
              </m:r>
            </m:sup>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ju</m:t>
                  </m:r>
                </m:sub>
              </m:sSub>
              <m:r>
                <w:rPr>
                  <w:rFonts w:ascii="Cambria Math" w:hAnsi="Cambria Math"/>
                </w:rPr>
                <m:t>|</m:t>
              </m:r>
            </m:e>
          </m:nary>
        </m:oMath>
      </m:oMathPara>
    </w:p>
    <w:p w:rsidR="003A1879" w:rsidRDefault="003A1879"/>
    <w:p w:rsidR="00523571" w:rsidRDefault="00523571" w:rsidP="00523571">
      <w:r>
        <w:t xml:space="preserve">Two other distance functions are the Minkowski </w:t>
      </w:r>
      <w:r w:rsidR="00741B37">
        <w:t xml:space="preserve">(a generalization of Euclidean and Manhattan distance) </w:t>
      </w:r>
      <w:r>
        <w:t>and Weighted Euclidean.</w:t>
      </w:r>
    </w:p>
    <w:p w:rsidR="00523571" w:rsidRDefault="00523571" w:rsidP="00523571"/>
    <w:p w:rsidR="00523571" w:rsidRDefault="00741B37" w:rsidP="00523571">
      <w:r>
        <w:t>Minkowski D</w:t>
      </w:r>
      <w:r w:rsidR="00523571">
        <w:t xml:space="preserve">istance </w:t>
      </w:r>
      <w:r>
        <w:t>Formula:</w:t>
      </w:r>
    </w:p>
    <w:p w:rsidR="00523571" w:rsidRDefault="00523571" w:rsidP="00523571"/>
    <w:p w:rsidR="00523571" w:rsidRDefault="00741B37" w:rsidP="00523571">
      <m:oMathPara>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e>
          </m:d>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u</m:t>
                      </m:r>
                      <m:r>
                        <w:rPr>
                          <w:rFonts w:ascii="Cambria Math" w:hAnsi="Cambria Math"/>
                        </w:rPr>
                        <m:t>=1</m:t>
                      </m:r>
                    </m:sub>
                    <m:sup>
                      <m:r>
                        <w:rPr>
                          <w:rFonts w:ascii="Cambria Math" w:hAnsi="Cambria Math"/>
                        </w:rPr>
                        <m:t>m</m:t>
                      </m:r>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ju</m:t>
                                  </m:r>
                                </m:sub>
                              </m:sSub>
                            </m:e>
                          </m:d>
                        </m:e>
                        <m:sup>
                          <m:r>
                            <w:rPr>
                              <w:rFonts w:ascii="Cambria Math" w:hAnsi="Cambria Math"/>
                            </w:rPr>
                            <m:t>q</m:t>
                          </m:r>
                        </m:sup>
                      </m:sSup>
                    </m:e>
                  </m:nary>
                </m:e>
              </m:d>
            </m:e>
            <m:sup>
              <m:f>
                <m:fPr>
                  <m:type m:val="skw"/>
                  <m:ctrlPr>
                    <w:rPr>
                      <w:rFonts w:ascii="Cambria Math" w:hAnsi="Cambria Math"/>
                      <w:i/>
                    </w:rPr>
                  </m:ctrlPr>
                </m:fPr>
                <m:num>
                  <m:r>
                    <w:rPr>
                      <w:rFonts w:ascii="Cambria Math" w:hAnsi="Cambria Math"/>
                    </w:rPr>
                    <m:t>1</m:t>
                  </m:r>
                </m:num>
                <m:den>
                  <m:r>
                    <w:rPr>
                      <w:rFonts w:ascii="Cambria Math" w:hAnsi="Cambria Math"/>
                    </w:rPr>
                    <m:t>q</m:t>
                  </m:r>
                </m:den>
              </m:f>
            </m:sup>
          </m:sSup>
        </m:oMath>
      </m:oMathPara>
    </w:p>
    <w:p w:rsidR="00523571" w:rsidRDefault="00523571" w:rsidP="00523571"/>
    <w:p w:rsidR="00523571" w:rsidRDefault="00523571" w:rsidP="00523571">
      <w:r>
        <w:t xml:space="preserve">where </w:t>
      </w:r>
      <w:r w:rsidRPr="00741B37">
        <w:rPr>
          <w:i/>
        </w:rPr>
        <w:t>q</w:t>
      </w:r>
      <w:r>
        <w:t xml:space="preserve"> is a positive integer.</w:t>
      </w:r>
    </w:p>
    <w:p w:rsidR="00523571" w:rsidRDefault="00523571" w:rsidP="00523571"/>
    <w:p w:rsidR="00523571" w:rsidRDefault="00523571" w:rsidP="00523571">
      <w:r>
        <w:t xml:space="preserve">Note: When </w:t>
      </w:r>
      <w:r w:rsidRPr="00741B37">
        <w:rPr>
          <w:i/>
        </w:rPr>
        <w:t>q</w:t>
      </w:r>
      <w:r>
        <w:t xml:space="preserve"> = 1, Minkowski = Manhattan and when </w:t>
      </w:r>
      <w:r w:rsidRPr="00741B37">
        <w:rPr>
          <w:i/>
        </w:rPr>
        <w:t>q</w:t>
      </w:r>
      <w:r>
        <w:t xml:space="preserve"> = 2, Minkowski = Euclidean.</w:t>
      </w:r>
    </w:p>
    <w:p w:rsidR="00523571" w:rsidRDefault="00523571" w:rsidP="00523571"/>
    <w:p w:rsidR="00523571" w:rsidRDefault="00523571" w:rsidP="00523571">
      <w:r>
        <w:t>Weighted Euclidean</w:t>
      </w:r>
      <w:r w:rsidR="00741B37">
        <w:t xml:space="preserve"> Distance Formula:</w:t>
      </w:r>
    </w:p>
    <w:p w:rsidR="00523571" w:rsidRDefault="00523571" w:rsidP="00523571"/>
    <w:p w:rsidR="00741B37" w:rsidRPr="00FE037C" w:rsidRDefault="00741B37" w:rsidP="00741B37">
      <m:oMathPara>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e>
          </m:d>
          <m:r>
            <w:rPr>
              <w:rFonts w:ascii="Cambria Math" w:hAns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u</m:t>
                  </m:r>
                  <m:r>
                    <w:rPr>
                      <w:rFonts w:ascii="Cambria Math" w:hAnsi="Cambria Math"/>
                    </w:rPr>
                    <m:t>=1</m:t>
                  </m:r>
                </m:sub>
                <m:sup>
                  <m:r>
                    <w:rPr>
                      <w:rFonts w:ascii="Cambria Math" w:hAnsi="Cambria Math"/>
                    </w:rPr>
                    <m:t>m</m:t>
                  </m:r>
                </m:sup>
                <m:e>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ju</m:t>
                          </m:r>
                        </m:sub>
                      </m:sSub>
                      <m:r>
                        <w:rPr>
                          <w:rFonts w:ascii="Cambria Math" w:hAnsi="Cambria Math"/>
                        </w:rPr>
                        <m:t>)</m:t>
                      </m:r>
                    </m:e>
                    <m:sup>
                      <m:r>
                        <w:rPr>
                          <w:rFonts w:ascii="Cambria Math" w:hAnsi="Cambria Math"/>
                        </w:rPr>
                        <m:t>2</m:t>
                      </m:r>
                    </m:sup>
                  </m:sSup>
                </m:e>
              </m:nary>
            </m:e>
          </m:rad>
        </m:oMath>
      </m:oMathPara>
    </w:p>
    <w:p w:rsidR="00523571" w:rsidRDefault="00523571" w:rsidP="00523571"/>
    <w:p w:rsidR="00741B37" w:rsidRDefault="002359A6" w:rsidP="00741B37">
      <w:pPr>
        <w:pStyle w:val="Heading2"/>
      </w:pPr>
      <w:r>
        <w:lastRenderedPageBreak/>
        <w:t>Interval Scale Attributes</w:t>
      </w:r>
    </w:p>
    <w:p w:rsidR="00741B37" w:rsidRDefault="00741B37" w:rsidP="00523571"/>
    <w:p w:rsidR="00514C48" w:rsidRDefault="00514C48" w:rsidP="00514C48">
      <w:r>
        <w:t>Interval scale attributes contain continuous measurements from a (roughly) linear scale (e.g., weight, height, temperature, latitude/longitude).</w:t>
      </w:r>
    </w:p>
    <w:p w:rsidR="00514C48" w:rsidRDefault="00514C48" w:rsidP="00514C48">
      <w:r>
        <w:t xml:space="preserve"> </w:t>
      </w:r>
    </w:p>
    <w:p w:rsidR="00514C48" w:rsidRDefault="00514C48" w:rsidP="00514C48">
      <w:r>
        <w:t>The measurement unit used can affect cluster quality (e.g., expressing an attribute in smaller units can lead to a wider range).</w:t>
      </w:r>
    </w:p>
    <w:p w:rsidR="00514C48" w:rsidRDefault="00514C48" w:rsidP="00514C48"/>
    <w:p w:rsidR="00514C48" w:rsidRDefault="00514C48" w:rsidP="00514C48">
      <w:r>
        <w:t xml:space="preserve">To minimize dependence on units, data can be </w:t>
      </w:r>
      <w:r w:rsidRPr="00514C48">
        <w:rPr>
          <w:i/>
        </w:rPr>
        <w:t>standardized</w:t>
      </w:r>
      <w:r>
        <w:t xml:space="preserve"> to give all attributes equal weight, where one approach is to convert the original measurements to a unitless attribute as follows:</w:t>
      </w:r>
    </w:p>
    <w:p w:rsidR="00514C48" w:rsidRDefault="00514C48" w:rsidP="00514C48"/>
    <w:p w:rsidR="00514C48" w:rsidRDefault="00514C48" w:rsidP="00514C48">
      <w:r>
        <w:t>First calculate the mean absolute deviation</w:t>
      </w:r>
    </w:p>
    <w:p w:rsidR="00514C48" w:rsidRDefault="00514C48" w:rsidP="00514C48"/>
    <w:p w:rsidR="00514C48" w:rsidRDefault="00514C48" w:rsidP="00514C48">
      <m:oMathPara>
        <m:oMath>
          <m:r>
            <w:rPr>
              <w:rFonts w:ascii="Cambria Math" w:hAnsi="Cambria Math"/>
            </w:rPr>
            <m:t>S=</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acc>
                    <m:accPr>
                      <m:chr m:val="̅"/>
                      <m:ctrlPr>
                        <w:rPr>
                          <w:rFonts w:ascii="Cambria Math" w:hAnsi="Cambria Math"/>
                          <w:i/>
                        </w:rPr>
                      </m:ctrlPr>
                    </m:accPr>
                    <m:e>
                      <m:r>
                        <w:rPr>
                          <w:rFonts w:ascii="Cambria Math" w:hAnsi="Cambria Math"/>
                        </w:rPr>
                        <m:t>x</m:t>
                      </m:r>
                    </m:e>
                  </m:acc>
                </m:e>
              </m:d>
            </m:num>
            <m:den>
              <m:r>
                <w:rPr>
                  <w:rFonts w:ascii="Cambria Math" w:hAnsi="Cambria Math"/>
                </w:rPr>
                <m:t>n</m:t>
              </m:r>
            </m:den>
          </m:f>
        </m:oMath>
      </m:oMathPara>
    </w:p>
    <w:p w:rsidR="00514C48" w:rsidRDefault="00514C48" w:rsidP="00514C48"/>
    <w:p w:rsidR="00514C48" w:rsidRDefault="00514C48" w:rsidP="00514C48">
      <w:r>
        <w:t xml:space="preserve">where </w:t>
      </w:r>
      <w:r w:rsidRPr="00514C48">
        <w:rPr>
          <w:i/>
        </w:rPr>
        <w:t>x</w:t>
      </w:r>
      <w:r w:rsidRPr="00514C48">
        <w:rPr>
          <w:vertAlign w:val="subscript"/>
        </w:rPr>
        <w:t>1</w:t>
      </w:r>
      <w:r>
        <w:t xml:space="preserve">, </w:t>
      </w:r>
      <w:r w:rsidRPr="00514C48">
        <w:rPr>
          <w:i/>
        </w:rPr>
        <w:t>x</w:t>
      </w:r>
      <w:r w:rsidRPr="00514C48">
        <w:rPr>
          <w:vertAlign w:val="subscript"/>
        </w:rPr>
        <w:t>2</w:t>
      </w:r>
      <w:r>
        <w:t xml:space="preserve">, …, </w:t>
      </w:r>
      <w:r w:rsidRPr="00514C48">
        <w:rPr>
          <w:i/>
        </w:rPr>
        <w:t>x</w:t>
      </w:r>
      <w:r w:rsidRPr="00514C48">
        <w:rPr>
          <w:i/>
          <w:vertAlign w:val="subscript"/>
        </w:rPr>
        <w:t>n</w:t>
      </w:r>
      <w:r>
        <w:t xml:space="preserve"> are the </w:t>
      </w:r>
      <w:r w:rsidRPr="00514C48">
        <w:rPr>
          <w:i/>
        </w:rPr>
        <w:t>n</w:t>
      </w:r>
      <w:r>
        <w:t xml:space="preserve"> original measurements and </w:t>
      </w:r>
      <w:r w:rsidR="00B5193D">
        <w:rPr>
          <w:i/>
        </w:rPr>
        <w:t>x̄</w:t>
      </w:r>
      <w:r>
        <w:t xml:space="preserve"> is the mean value of </w:t>
      </w:r>
      <w:r w:rsidRPr="00514C48">
        <w:rPr>
          <w:i/>
        </w:rPr>
        <w:t>x</w:t>
      </w:r>
      <w:r w:rsidRPr="00514C48">
        <w:rPr>
          <w:vertAlign w:val="subscript"/>
        </w:rPr>
        <w:t>1</w:t>
      </w:r>
      <w:r>
        <w:t xml:space="preserve">, </w:t>
      </w:r>
      <w:r w:rsidRPr="00514C48">
        <w:rPr>
          <w:i/>
        </w:rPr>
        <w:t>x</w:t>
      </w:r>
      <w:r w:rsidRPr="00514C48">
        <w:rPr>
          <w:vertAlign w:val="subscript"/>
        </w:rPr>
        <w:t>2</w:t>
      </w:r>
      <w:r>
        <w:t xml:space="preserve">, …, </w:t>
      </w:r>
      <w:r w:rsidRPr="00514C48">
        <w:rPr>
          <w:i/>
        </w:rPr>
        <w:t>x</w:t>
      </w:r>
      <w:r w:rsidRPr="00514C48">
        <w:rPr>
          <w:i/>
          <w:vertAlign w:val="subscript"/>
        </w:rPr>
        <w:t>n</w:t>
      </w:r>
      <w:r>
        <w:t>.</w:t>
      </w:r>
    </w:p>
    <w:p w:rsidR="00514C48" w:rsidRDefault="00514C48" w:rsidP="00514C48"/>
    <w:p w:rsidR="00514C48" w:rsidRDefault="00514C48" w:rsidP="00514C48">
      <w:r>
        <w:t>Then calculate the z-score (i.e., the standardized measurement), where each</w:t>
      </w:r>
    </w:p>
    <w:p w:rsidR="00514C48" w:rsidRDefault="00514C48" w:rsidP="00514C48"/>
    <w:p w:rsidR="00514C48" w:rsidRDefault="00B5193D" w:rsidP="00514C48">
      <m:oMathPara>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num>
            <m:den>
              <m:r>
                <w:rPr>
                  <w:rFonts w:ascii="Cambria Math" w:hAnsi="Cambria Math"/>
                </w:rPr>
                <m:t>S</m:t>
              </m:r>
            </m:den>
          </m:f>
        </m:oMath>
      </m:oMathPara>
    </w:p>
    <w:p w:rsidR="00514C48" w:rsidRDefault="00514C48" w:rsidP="00514C48"/>
    <w:p w:rsidR="002359A6" w:rsidRDefault="002359A6" w:rsidP="002359A6">
      <w:pPr>
        <w:pStyle w:val="Heading2"/>
      </w:pPr>
      <w:r>
        <w:t>Binary Attributes</w:t>
      </w:r>
    </w:p>
    <w:p w:rsidR="002359A6" w:rsidRDefault="002359A6" w:rsidP="00514C48"/>
    <w:p w:rsidR="00514C48" w:rsidRDefault="00514C48" w:rsidP="00514C48">
      <w:r>
        <w:t xml:space="preserve">Binary attributes have only </w:t>
      </w:r>
      <w:r w:rsidRPr="00741B37">
        <w:rPr>
          <w:i/>
        </w:rPr>
        <w:t>two</w:t>
      </w:r>
      <w:r>
        <w:t xml:space="preserve"> states: 0 meaning some condition is absent and 1 meaning it is present.</w:t>
      </w:r>
    </w:p>
    <w:p w:rsidR="00514C48" w:rsidRDefault="00514C48" w:rsidP="00514C48"/>
    <w:p w:rsidR="00514C48" w:rsidRDefault="00514C48" w:rsidP="00514C48">
      <w:r>
        <w:t>The dissimilarity between two binary attributes can be represented using a 2 by 2 contingency table (i.e., a 2 by 2 data matrix).</w:t>
      </w:r>
    </w:p>
    <w:p w:rsidR="00514C48" w:rsidRDefault="00514C48" w:rsidP="00514C48"/>
    <w:tbl>
      <w:tblPr>
        <w:tblStyle w:val="TableGrid"/>
        <w:tblW w:w="0" w:type="auto"/>
        <w:tblLook w:val="04A0" w:firstRow="1" w:lastRow="0" w:firstColumn="1" w:lastColumn="0" w:noHBand="0" w:noVBand="1"/>
      </w:tblPr>
      <w:tblGrid>
        <w:gridCol w:w="1413"/>
        <w:gridCol w:w="1631"/>
        <w:gridCol w:w="1631"/>
        <w:gridCol w:w="1631"/>
        <w:gridCol w:w="1632"/>
      </w:tblGrid>
      <w:tr w:rsidR="00741B37" w:rsidRPr="00741B37" w:rsidTr="00EA712F">
        <w:tc>
          <w:tcPr>
            <w:tcW w:w="1413" w:type="dxa"/>
            <w:tcBorders>
              <w:top w:val="nil"/>
              <w:left w:val="nil"/>
              <w:bottom w:val="nil"/>
              <w:right w:val="nil"/>
            </w:tcBorders>
          </w:tcPr>
          <w:p w:rsidR="00741B37" w:rsidRPr="00741B37" w:rsidRDefault="00741B37" w:rsidP="00B5193D"/>
        </w:tc>
        <w:tc>
          <w:tcPr>
            <w:tcW w:w="6525" w:type="dxa"/>
            <w:gridSpan w:val="4"/>
            <w:tcBorders>
              <w:top w:val="nil"/>
              <w:left w:val="nil"/>
              <w:right w:val="nil"/>
            </w:tcBorders>
          </w:tcPr>
          <w:p w:rsidR="00741B37" w:rsidRPr="00741B37" w:rsidRDefault="00741B37" w:rsidP="00741B37">
            <w:pPr>
              <w:jc w:val="center"/>
            </w:pPr>
            <w:r w:rsidRPr="00741B37">
              <w:t xml:space="preserve">Object </w:t>
            </w:r>
            <w:r w:rsidR="002359A6" w:rsidRPr="002359A6">
              <w:rPr>
                <w:i/>
              </w:rPr>
              <w:t>p</w:t>
            </w:r>
            <w:r w:rsidRPr="002359A6">
              <w:rPr>
                <w:i/>
                <w:vertAlign w:val="subscript"/>
              </w:rPr>
              <w:t>j</w:t>
            </w:r>
          </w:p>
        </w:tc>
      </w:tr>
      <w:tr w:rsidR="00741B37" w:rsidRPr="00741B37" w:rsidTr="00EA712F">
        <w:tc>
          <w:tcPr>
            <w:tcW w:w="1413" w:type="dxa"/>
            <w:vMerge w:val="restart"/>
            <w:tcBorders>
              <w:top w:val="nil"/>
              <w:left w:val="nil"/>
            </w:tcBorders>
            <w:vAlign w:val="center"/>
          </w:tcPr>
          <w:p w:rsidR="00741B37" w:rsidRPr="00741B37" w:rsidRDefault="00741B37" w:rsidP="00741B37">
            <w:r w:rsidRPr="00741B37">
              <w:t xml:space="preserve">Object </w:t>
            </w:r>
            <w:r w:rsidR="002359A6" w:rsidRPr="002359A6">
              <w:rPr>
                <w:i/>
              </w:rPr>
              <w:t>p</w:t>
            </w:r>
            <w:r w:rsidRPr="002359A6">
              <w:rPr>
                <w:i/>
                <w:vertAlign w:val="subscript"/>
              </w:rPr>
              <w:t>i</w:t>
            </w:r>
          </w:p>
        </w:tc>
        <w:tc>
          <w:tcPr>
            <w:tcW w:w="1631" w:type="dxa"/>
          </w:tcPr>
          <w:p w:rsidR="00741B37" w:rsidRPr="00741B37" w:rsidRDefault="00741B37" w:rsidP="00B5193D"/>
        </w:tc>
        <w:tc>
          <w:tcPr>
            <w:tcW w:w="1631" w:type="dxa"/>
          </w:tcPr>
          <w:p w:rsidR="00741B37" w:rsidRPr="00741B37" w:rsidRDefault="00741B37" w:rsidP="00B5193D">
            <w:r w:rsidRPr="00741B37">
              <w:t>1</w:t>
            </w:r>
          </w:p>
        </w:tc>
        <w:tc>
          <w:tcPr>
            <w:tcW w:w="1631" w:type="dxa"/>
          </w:tcPr>
          <w:p w:rsidR="00741B37" w:rsidRPr="00741B37" w:rsidRDefault="00741B37" w:rsidP="00B5193D">
            <w:r w:rsidRPr="00741B37">
              <w:t>0</w:t>
            </w:r>
          </w:p>
        </w:tc>
        <w:tc>
          <w:tcPr>
            <w:tcW w:w="1632" w:type="dxa"/>
          </w:tcPr>
          <w:p w:rsidR="00741B37" w:rsidRPr="00741B37" w:rsidRDefault="00741B37" w:rsidP="00B5193D">
            <w:r>
              <w:rPr>
                <w:rFonts w:cs="Times New Roman"/>
              </w:rPr>
              <w:t>Σ</w:t>
            </w:r>
          </w:p>
        </w:tc>
      </w:tr>
      <w:tr w:rsidR="00741B37" w:rsidRPr="00741B37" w:rsidTr="00EA712F">
        <w:tc>
          <w:tcPr>
            <w:tcW w:w="1413" w:type="dxa"/>
            <w:vMerge/>
            <w:tcBorders>
              <w:left w:val="nil"/>
            </w:tcBorders>
          </w:tcPr>
          <w:p w:rsidR="00741B37" w:rsidRPr="00741B37" w:rsidRDefault="00741B37" w:rsidP="00B5193D"/>
        </w:tc>
        <w:tc>
          <w:tcPr>
            <w:tcW w:w="1631" w:type="dxa"/>
          </w:tcPr>
          <w:p w:rsidR="00741B37" w:rsidRPr="00741B37" w:rsidRDefault="00741B37" w:rsidP="00B5193D">
            <w:r w:rsidRPr="00741B37">
              <w:t>1</w:t>
            </w:r>
          </w:p>
        </w:tc>
        <w:tc>
          <w:tcPr>
            <w:tcW w:w="1631" w:type="dxa"/>
          </w:tcPr>
          <w:p w:rsidR="00741B37" w:rsidRPr="00EA712F" w:rsidRDefault="00741B37" w:rsidP="00B5193D">
            <w:pPr>
              <w:rPr>
                <w:i/>
              </w:rPr>
            </w:pPr>
            <w:r w:rsidRPr="00EA712F">
              <w:rPr>
                <w:i/>
              </w:rPr>
              <w:t>q</w:t>
            </w:r>
          </w:p>
        </w:tc>
        <w:tc>
          <w:tcPr>
            <w:tcW w:w="1631" w:type="dxa"/>
          </w:tcPr>
          <w:p w:rsidR="00741B37" w:rsidRPr="00EA712F" w:rsidRDefault="00741B37" w:rsidP="00B5193D">
            <w:pPr>
              <w:rPr>
                <w:i/>
              </w:rPr>
            </w:pPr>
            <w:r w:rsidRPr="00EA712F">
              <w:rPr>
                <w:i/>
              </w:rPr>
              <w:t>r</w:t>
            </w:r>
          </w:p>
        </w:tc>
        <w:tc>
          <w:tcPr>
            <w:tcW w:w="1632" w:type="dxa"/>
          </w:tcPr>
          <w:p w:rsidR="00741B37" w:rsidRPr="00EA712F" w:rsidRDefault="00741B37" w:rsidP="00B5193D">
            <w:pPr>
              <w:rPr>
                <w:i/>
              </w:rPr>
            </w:pPr>
            <w:r w:rsidRPr="00EA712F">
              <w:rPr>
                <w:i/>
              </w:rPr>
              <w:t>q + r</w:t>
            </w:r>
          </w:p>
        </w:tc>
      </w:tr>
      <w:tr w:rsidR="00741B37" w:rsidRPr="00741B37" w:rsidTr="00EA712F">
        <w:tc>
          <w:tcPr>
            <w:tcW w:w="1413" w:type="dxa"/>
            <w:vMerge/>
            <w:tcBorders>
              <w:left w:val="nil"/>
            </w:tcBorders>
          </w:tcPr>
          <w:p w:rsidR="00741B37" w:rsidRPr="00741B37" w:rsidRDefault="00741B37" w:rsidP="00B5193D"/>
        </w:tc>
        <w:tc>
          <w:tcPr>
            <w:tcW w:w="1631" w:type="dxa"/>
          </w:tcPr>
          <w:p w:rsidR="00741B37" w:rsidRPr="00741B37" w:rsidRDefault="00741B37" w:rsidP="00B5193D">
            <w:r w:rsidRPr="00741B37">
              <w:t>0</w:t>
            </w:r>
          </w:p>
        </w:tc>
        <w:tc>
          <w:tcPr>
            <w:tcW w:w="1631" w:type="dxa"/>
          </w:tcPr>
          <w:p w:rsidR="00741B37" w:rsidRPr="00EA712F" w:rsidRDefault="00741B37" w:rsidP="00B5193D">
            <w:pPr>
              <w:rPr>
                <w:i/>
              </w:rPr>
            </w:pPr>
            <w:r w:rsidRPr="00EA712F">
              <w:rPr>
                <w:i/>
              </w:rPr>
              <w:t>s</w:t>
            </w:r>
          </w:p>
        </w:tc>
        <w:tc>
          <w:tcPr>
            <w:tcW w:w="1631" w:type="dxa"/>
          </w:tcPr>
          <w:p w:rsidR="00741B37" w:rsidRPr="00EA712F" w:rsidRDefault="00741B37" w:rsidP="00B5193D">
            <w:pPr>
              <w:rPr>
                <w:i/>
              </w:rPr>
            </w:pPr>
            <w:r w:rsidRPr="00EA712F">
              <w:rPr>
                <w:i/>
              </w:rPr>
              <w:t>t</w:t>
            </w:r>
          </w:p>
        </w:tc>
        <w:tc>
          <w:tcPr>
            <w:tcW w:w="1632" w:type="dxa"/>
          </w:tcPr>
          <w:p w:rsidR="00741B37" w:rsidRPr="00EA712F" w:rsidRDefault="00741B37" w:rsidP="00B5193D">
            <w:pPr>
              <w:rPr>
                <w:i/>
              </w:rPr>
            </w:pPr>
            <w:r w:rsidRPr="00EA712F">
              <w:rPr>
                <w:i/>
              </w:rPr>
              <w:t>s + t</w:t>
            </w:r>
          </w:p>
        </w:tc>
      </w:tr>
      <w:tr w:rsidR="00741B37" w:rsidRPr="00741B37" w:rsidTr="00EA712F">
        <w:tc>
          <w:tcPr>
            <w:tcW w:w="1413" w:type="dxa"/>
            <w:vMerge/>
            <w:tcBorders>
              <w:left w:val="nil"/>
              <w:bottom w:val="nil"/>
            </w:tcBorders>
          </w:tcPr>
          <w:p w:rsidR="00741B37" w:rsidRPr="00741B37" w:rsidRDefault="00741B37" w:rsidP="00B5193D"/>
        </w:tc>
        <w:tc>
          <w:tcPr>
            <w:tcW w:w="1631" w:type="dxa"/>
          </w:tcPr>
          <w:p w:rsidR="00741B37" w:rsidRPr="00741B37" w:rsidRDefault="00741B37" w:rsidP="00B5193D">
            <w:r>
              <w:rPr>
                <w:rFonts w:cs="Times New Roman"/>
              </w:rPr>
              <w:t>Σ</w:t>
            </w:r>
          </w:p>
        </w:tc>
        <w:tc>
          <w:tcPr>
            <w:tcW w:w="1631" w:type="dxa"/>
          </w:tcPr>
          <w:p w:rsidR="00741B37" w:rsidRPr="00EA712F" w:rsidRDefault="00741B37" w:rsidP="00B5193D">
            <w:pPr>
              <w:rPr>
                <w:i/>
              </w:rPr>
            </w:pPr>
            <w:r w:rsidRPr="00EA712F">
              <w:rPr>
                <w:i/>
              </w:rPr>
              <w:t>q + s</w:t>
            </w:r>
          </w:p>
        </w:tc>
        <w:tc>
          <w:tcPr>
            <w:tcW w:w="1631" w:type="dxa"/>
          </w:tcPr>
          <w:p w:rsidR="00741B37" w:rsidRPr="00EA712F" w:rsidRDefault="00741B37" w:rsidP="00B5193D">
            <w:pPr>
              <w:rPr>
                <w:i/>
              </w:rPr>
            </w:pPr>
            <w:r w:rsidRPr="00EA712F">
              <w:rPr>
                <w:i/>
              </w:rPr>
              <w:t>r + t</w:t>
            </w:r>
          </w:p>
        </w:tc>
        <w:tc>
          <w:tcPr>
            <w:tcW w:w="1632" w:type="dxa"/>
          </w:tcPr>
          <w:p w:rsidR="00741B37" w:rsidRPr="00EA712F" w:rsidRDefault="00741B37" w:rsidP="00B5193D">
            <w:pPr>
              <w:rPr>
                <w:i/>
              </w:rPr>
            </w:pPr>
            <w:r w:rsidRPr="00EA712F">
              <w:rPr>
                <w:i/>
              </w:rPr>
              <w:t>q + r + s + t</w:t>
            </w:r>
          </w:p>
        </w:tc>
      </w:tr>
    </w:tbl>
    <w:p w:rsidR="00514C48" w:rsidRDefault="00514C48" w:rsidP="00514C48"/>
    <w:p w:rsidR="00514C48" w:rsidRDefault="00514C48" w:rsidP="00514C48">
      <w:r>
        <w:t>Binary attributes can be either symmetric or asymmetric.</w:t>
      </w:r>
    </w:p>
    <w:p w:rsidR="00514C48" w:rsidRDefault="00514C48" w:rsidP="00514C48"/>
    <w:p w:rsidR="00514C48" w:rsidRDefault="00514C48" w:rsidP="00514C48">
      <w:r>
        <w:lastRenderedPageBreak/>
        <w:t xml:space="preserve">A </w:t>
      </w:r>
      <w:r w:rsidRPr="0046547A">
        <w:rPr>
          <w:i/>
        </w:rPr>
        <w:t>symmetric</w:t>
      </w:r>
      <w:r>
        <w:t xml:space="preserve"> binary attribute assigns the same weight to both of its states (e.g., a Gender attribute having values </w:t>
      </w:r>
      <w:r w:rsidRPr="0046547A">
        <w:rPr>
          <w:rFonts w:ascii="Courier New" w:hAnsi="Courier New" w:cs="Courier New"/>
        </w:rPr>
        <w:t>male</w:t>
      </w:r>
      <w:r>
        <w:t xml:space="preserve"> and </w:t>
      </w:r>
      <w:r w:rsidRPr="0046547A">
        <w:rPr>
          <w:rFonts w:ascii="Courier New" w:hAnsi="Courier New" w:cs="Courier New"/>
        </w:rPr>
        <w:t>female</w:t>
      </w:r>
      <w:r>
        <w:t>).</w:t>
      </w:r>
    </w:p>
    <w:p w:rsidR="00514C48" w:rsidRDefault="00514C48" w:rsidP="00514C48"/>
    <w:p w:rsidR="00514C48" w:rsidRDefault="00514C48" w:rsidP="00514C48">
      <w:r>
        <w:t xml:space="preserve">Similarity based on a symmetric binary attribute is called </w:t>
      </w:r>
      <w:r w:rsidRPr="0046547A">
        <w:rPr>
          <w:i/>
        </w:rPr>
        <w:t>invariant similarity</w:t>
      </w:r>
      <w:r>
        <w:t>.</w:t>
      </w:r>
    </w:p>
    <w:p w:rsidR="00514C48" w:rsidRDefault="00514C48" w:rsidP="00514C48"/>
    <w:p w:rsidR="00514C48" w:rsidRDefault="00514C48" w:rsidP="00514C48">
      <w:r>
        <w:t xml:space="preserve">For invariant similarity, the </w:t>
      </w:r>
      <w:r w:rsidRPr="0046547A">
        <w:rPr>
          <w:i/>
        </w:rPr>
        <w:t>simple matching coefficient</w:t>
      </w:r>
      <w:r>
        <w:t xml:space="preserve"> is a well-known measure for assessing the dissimilarity between objects, and is defined as</w:t>
      </w:r>
    </w:p>
    <w:p w:rsidR="00514C48" w:rsidRDefault="00514C48" w:rsidP="00514C48"/>
    <w:p w:rsidR="00514C48" w:rsidRDefault="0046547A" w:rsidP="00514C48">
      <m:oMathPara>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e>
          </m:d>
          <m:r>
            <w:rPr>
              <w:rFonts w:ascii="Cambria Math" w:hAnsi="Cambria Math"/>
            </w:rPr>
            <m:t>=</m:t>
          </m:r>
          <m:f>
            <m:fPr>
              <m:ctrlPr>
                <w:rPr>
                  <w:rFonts w:ascii="Cambria Math" w:hAnsi="Cambria Math"/>
                  <w:i/>
                </w:rPr>
              </m:ctrlPr>
            </m:fPr>
            <m:num>
              <m:r>
                <w:rPr>
                  <w:rFonts w:ascii="Cambria Math" w:hAnsi="Cambria Math"/>
                </w:rPr>
                <m:t>r+s</m:t>
              </m:r>
            </m:num>
            <m:den>
              <m:r>
                <w:rPr>
                  <w:rFonts w:ascii="Cambria Math" w:hAnsi="Cambria Math"/>
                </w:rPr>
                <m:t>q+r+s+t</m:t>
              </m:r>
            </m:den>
          </m:f>
        </m:oMath>
      </m:oMathPara>
    </w:p>
    <w:p w:rsidR="00514C48" w:rsidRDefault="00514C48" w:rsidP="00514C48"/>
    <w:p w:rsidR="00514C48" w:rsidRDefault="00514C48" w:rsidP="00514C48">
      <w:r>
        <w:t xml:space="preserve">An </w:t>
      </w:r>
      <w:r w:rsidRPr="0046547A">
        <w:rPr>
          <w:i/>
        </w:rPr>
        <w:t>asymmetric binary</w:t>
      </w:r>
      <w:r>
        <w:t xml:space="preserve"> attribute assigns different weights to its states, and by convention assigns 1 to the most important outcome (e.g., HIV positive = 1 versus HIV negative = 0 for a disease attribute).</w:t>
      </w:r>
    </w:p>
    <w:p w:rsidR="00514C48" w:rsidRDefault="00514C48" w:rsidP="00514C48"/>
    <w:p w:rsidR="00514C48" w:rsidRDefault="00514C48" w:rsidP="00514C48">
      <w:r>
        <w:t xml:space="preserve">Similarity based on an asymmetric attribute is called </w:t>
      </w:r>
      <w:r w:rsidRPr="0046547A">
        <w:rPr>
          <w:i/>
        </w:rPr>
        <w:t>noninvariant similarity</w:t>
      </w:r>
      <w:r>
        <w:t>.</w:t>
      </w:r>
    </w:p>
    <w:p w:rsidR="00514C48" w:rsidRDefault="00514C48" w:rsidP="00514C48"/>
    <w:p w:rsidR="00514C48" w:rsidRDefault="00514C48" w:rsidP="00514C48">
      <w:r>
        <w:t xml:space="preserve">For noninvariant similarity, the </w:t>
      </w:r>
      <w:r w:rsidRPr="0046547A">
        <w:rPr>
          <w:i/>
        </w:rPr>
        <w:t>Jaccard coefficient</w:t>
      </w:r>
      <w:r>
        <w:t xml:space="preserve"> is used because it ignores </w:t>
      </w:r>
      <w:r w:rsidRPr="0046547A">
        <w:rPr>
          <w:i/>
        </w:rPr>
        <w:t>t</w:t>
      </w:r>
      <w:r>
        <w:t>, the number of negative matches, and is defined as</w:t>
      </w:r>
    </w:p>
    <w:p w:rsidR="00514C48" w:rsidRDefault="00514C48" w:rsidP="00514C48"/>
    <w:p w:rsidR="00514C48" w:rsidRDefault="0046547A" w:rsidP="00514C48">
      <m:oMathPara>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e>
          </m:d>
          <m:r>
            <w:rPr>
              <w:rFonts w:ascii="Cambria Math" w:hAnsi="Cambria Math"/>
            </w:rPr>
            <m:t>=</m:t>
          </m:r>
          <m:f>
            <m:fPr>
              <m:ctrlPr>
                <w:rPr>
                  <w:rFonts w:ascii="Cambria Math" w:hAnsi="Cambria Math"/>
                  <w:i/>
                </w:rPr>
              </m:ctrlPr>
            </m:fPr>
            <m:num>
              <m:r>
                <w:rPr>
                  <w:rFonts w:ascii="Cambria Math" w:hAnsi="Cambria Math"/>
                </w:rPr>
                <m:t>r+s</m:t>
              </m:r>
            </m:num>
            <m:den>
              <m:r>
                <w:rPr>
                  <w:rFonts w:ascii="Cambria Math" w:hAnsi="Cambria Math"/>
                </w:rPr>
                <m:t>q+r+s</m:t>
              </m:r>
            </m:den>
          </m:f>
        </m:oMath>
      </m:oMathPara>
    </w:p>
    <w:p w:rsidR="00514C48" w:rsidRDefault="00514C48" w:rsidP="00514C48"/>
    <w:p w:rsidR="00514C48" w:rsidRDefault="00514C48" w:rsidP="0046547A">
      <w:r>
        <w:t>Example – Dissimilarity between binary attributes</w:t>
      </w:r>
    </w:p>
    <w:p w:rsidR="00514C48" w:rsidRDefault="00514C48" w:rsidP="00514C48"/>
    <w:tbl>
      <w:tblPr>
        <w:tblStyle w:val="TableGrid"/>
        <w:tblW w:w="0" w:type="auto"/>
        <w:tblInd w:w="704" w:type="dxa"/>
        <w:tblLook w:val="04A0" w:firstRow="1" w:lastRow="0" w:firstColumn="1" w:lastColumn="0" w:noHBand="0" w:noVBand="1"/>
      </w:tblPr>
      <w:tblGrid>
        <w:gridCol w:w="990"/>
        <w:gridCol w:w="1093"/>
        <w:gridCol w:w="1094"/>
        <w:gridCol w:w="1094"/>
        <w:gridCol w:w="1093"/>
        <w:gridCol w:w="1094"/>
        <w:gridCol w:w="1094"/>
        <w:gridCol w:w="1094"/>
      </w:tblGrid>
      <w:tr w:rsidR="0046547A" w:rsidRPr="0046547A" w:rsidTr="0046547A">
        <w:tc>
          <w:tcPr>
            <w:tcW w:w="990" w:type="dxa"/>
          </w:tcPr>
          <w:p w:rsidR="0046547A" w:rsidRPr="0046547A" w:rsidRDefault="0046547A" w:rsidP="00B5193D">
            <w:r w:rsidRPr="0046547A">
              <w:t>Name</w:t>
            </w:r>
          </w:p>
        </w:tc>
        <w:tc>
          <w:tcPr>
            <w:tcW w:w="1093" w:type="dxa"/>
          </w:tcPr>
          <w:p w:rsidR="0046547A" w:rsidRPr="0046547A" w:rsidRDefault="0046547A" w:rsidP="00B5193D">
            <w:r w:rsidRPr="0046547A">
              <w:t>Gender</w:t>
            </w:r>
          </w:p>
        </w:tc>
        <w:tc>
          <w:tcPr>
            <w:tcW w:w="1094" w:type="dxa"/>
          </w:tcPr>
          <w:p w:rsidR="0046547A" w:rsidRPr="0046547A" w:rsidRDefault="0046547A" w:rsidP="00B5193D">
            <w:r w:rsidRPr="0046547A">
              <w:t>Fever</w:t>
            </w:r>
          </w:p>
        </w:tc>
        <w:tc>
          <w:tcPr>
            <w:tcW w:w="1094" w:type="dxa"/>
          </w:tcPr>
          <w:p w:rsidR="0046547A" w:rsidRPr="0046547A" w:rsidRDefault="0046547A" w:rsidP="00B5193D">
            <w:r w:rsidRPr="0046547A">
              <w:t>Cough</w:t>
            </w:r>
          </w:p>
        </w:tc>
        <w:tc>
          <w:tcPr>
            <w:tcW w:w="1093" w:type="dxa"/>
          </w:tcPr>
          <w:p w:rsidR="0046547A" w:rsidRPr="0046547A" w:rsidRDefault="0046547A" w:rsidP="00B5193D">
            <w:r w:rsidRPr="0046547A">
              <w:t>Test 1</w:t>
            </w:r>
          </w:p>
        </w:tc>
        <w:tc>
          <w:tcPr>
            <w:tcW w:w="1094" w:type="dxa"/>
          </w:tcPr>
          <w:p w:rsidR="0046547A" w:rsidRPr="0046547A" w:rsidRDefault="0046547A" w:rsidP="00B5193D">
            <w:r w:rsidRPr="0046547A">
              <w:t>Test 2</w:t>
            </w:r>
          </w:p>
        </w:tc>
        <w:tc>
          <w:tcPr>
            <w:tcW w:w="1094" w:type="dxa"/>
          </w:tcPr>
          <w:p w:rsidR="0046547A" w:rsidRPr="0046547A" w:rsidRDefault="0046547A" w:rsidP="00B5193D">
            <w:r w:rsidRPr="0046547A">
              <w:t>Test 3</w:t>
            </w:r>
          </w:p>
        </w:tc>
        <w:tc>
          <w:tcPr>
            <w:tcW w:w="1094" w:type="dxa"/>
          </w:tcPr>
          <w:p w:rsidR="0046547A" w:rsidRPr="0046547A" w:rsidRDefault="0046547A" w:rsidP="00B5193D">
            <w:r w:rsidRPr="0046547A">
              <w:t>Test 4</w:t>
            </w:r>
          </w:p>
        </w:tc>
      </w:tr>
      <w:tr w:rsidR="0046547A" w:rsidRPr="0046547A" w:rsidTr="0046547A">
        <w:tc>
          <w:tcPr>
            <w:tcW w:w="990" w:type="dxa"/>
          </w:tcPr>
          <w:p w:rsidR="0046547A" w:rsidRPr="0046547A" w:rsidRDefault="0046547A" w:rsidP="00B5193D">
            <w:r w:rsidRPr="0046547A">
              <w:t>Jack</w:t>
            </w:r>
          </w:p>
        </w:tc>
        <w:tc>
          <w:tcPr>
            <w:tcW w:w="1093" w:type="dxa"/>
          </w:tcPr>
          <w:p w:rsidR="0046547A" w:rsidRPr="0046547A" w:rsidRDefault="0046547A" w:rsidP="00B5193D">
            <w:pPr>
              <w:rPr>
                <w:i/>
              </w:rPr>
            </w:pPr>
            <w:r w:rsidRPr="0046547A">
              <w:rPr>
                <w:i/>
              </w:rPr>
              <w:t>m</w:t>
            </w:r>
          </w:p>
        </w:tc>
        <w:tc>
          <w:tcPr>
            <w:tcW w:w="1094" w:type="dxa"/>
          </w:tcPr>
          <w:p w:rsidR="0046547A" w:rsidRPr="0046547A" w:rsidRDefault="0046547A" w:rsidP="00B5193D">
            <w:pPr>
              <w:rPr>
                <w:i/>
              </w:rPr>
            </w:pPr>
            <w:r w:rsidRPr="0046547A">
              <w:rPr>
                <w:i/>
              </w:rPr>
              <w:t>y</w:t>
            </w:r>
          </w:p>
        </w:tc>
        <w:tc>
          <w:tcPr>
            <w:tcW w:w="1094" w:type="dxa"/>
          </w:tcPr>
          <w:p w:rsidR="0046547A" w:rsidRPr="0046547A" w:rsidRDefault="0046547A" w:rsidP="00B5193D">
            <w:pPr>
              <w:rPr>
                <w:i/>
              </w:rPr>
            </w:pPr>
            <w:r w:rsidRPr="0046547A">
              <w:rPr>
                <w:i/>
              </w:rPr>
              <w:t>n</w:t>
            </w:r>
          </w:p>
        </w:tc>
        <w:tc>
          <w:tcPr>
            <w:tcW w:w="1093" w:type="dxa"/>
          </w:tcPr>
          <w:p w:rsidR="0046547A" w:rsidRPr="0046547A" w:rsidRDefault="0046547A" w:rsidP="00B5193D">
            <w:pPr>
              <w:rPr>
                <w:i/>
              </w:rPr>
            </w:pPr>
            <w:r w:rsidRPr="0046547A">
              <w:rPr>
                <w:i/>
              </w:rPr>
              <w:t>y</w:t>
            </w:r>
          </w:p>
        </w:tc>
        <w:tc>
          <w:tcPr>
            <w:tcW w:w="1094" w:type="dxa"/>
          </w:tcPr>
          <w:p w:rsidR="0046547A" w:rsidRPr="0046547A" w:rsidRDefault="0046547A" w:rsidP="00B5193D">
            <w:pPr>
              <w:rPr>
                <w:i/>
              </w:rPr>
            </w:pPr>
            <w:r w:rsidRPr="0046547A">
              <w:rPr>
                <w:i/>
              </w:rPr>
              <w:t>n</w:t>
            </w:r>
          </w:p>
        </w:tc>
        <w:tc>
          <w:tcPr>
            <w:tcW w:w="1094" w:type="dxa"/>
          </w:tcPr>
          <w:p w:rsidR="0046547A" w:rsidRPr="0046547A" w:rsidRDefault="0046547A" w:rsidP="00B5193D">
            <w:pPr>
              <w:rPr>
                <w:i/>
              </w:rPr>
            </w:pPr>
            <w:r w:rsidRPr="0046547A">
              <w:rPr>
                <w:i/>
              </w:rPr>
              <w:t>n</w:t>
            </w:r>
          </w:p>
        </w:tc>
        <w:tc>
          <w:tcPr>
            <w:tcW w:w="1094" w:type="dxa"/>
          </w:tcPr>
          <w:p w:rsidR="0046547A" w:rsidRPr="0046547A" w:rsidRDefault="0046547A" w:rsidP="00B5193D">
            <w:pPr>
              <w:rPr>
                <w:i/>
              </w:rPr>
            </w:pPr>
            <w:r w:rsidRPr="0046547A">
              <w:rPr>
                <w:i/>
              </w:rPr>
              <w:t>n</w:t>
            </w:r>
          </w:p>
        </w:tc>
      </w:tr>
      <w:tr w:rsidR="0046547A" w:rsidRPr="0046547A" w:rsidTr="0046547A">
        <w:tc>
          <w:tcPr>
            <w:tcW w:w="990" w:type="dxa"/>
          </w:tcPr>
          <w:p w:rsidR="0046547A" w:rsidRPr="0046547A" w:rsidRDefault="0046547A" w:rsidP="00B5193D">
            <w:r w:rsidRPr="0046547A">
              <w:t>Mary</w:t>
            </w:r>
          </w:p>
        </w:tc>
        <w:tc>
          <w:tcPr>
            <w:tcW w:w="1093" w:type="dxa"/>
          </w:tcPr>
          <w:p w:rsidR="0046547A" w:rsidRPr="0046547A" w:rsidRDefault="0046547A" w:rsidP="00B5193D">
            <w:pPr>
              <w:rPr>
                <w:i/>
              </w:rPr>
            </w:pPr>
            <w:r w:rsidRPr="0046547A">
              <w:rPr>
                <w:i/>
              </w:rPr>
              <w:t>f</w:t>
            </w:r>
          </w:p>
        </w:tc>
        <w:tc>
          <w:tcPr>
            <w:tcW w:w="1094" w:type="dxa"/>
          </w:tcPr>
          <w:p w:rsidR="0046547A" w:rsidRPr="0046547A" w:rsidRDefault="0046547A" w:rsidP="00B5193D">
            <w:pPr>
              <w:rPr>
                <w:i/>
              </w:rPr>
            </w:pPr>
            <w:r w:rsidRPr="0046547A">
              <w:rPr>
                <w:i/>
              </w:rPr>
              <w:t>y</w:t>
            </w:r>
          </w:p>
        </w:tc>
        <w:tc>
          <w:tcPr>
            <w:tcW w:w="1094" w:type="dxa"/>
          </w:tcPr>
          <w:p w:rsidR="0046547A" w:rsidRPr="0046547A" w:rsidRDefault="0046547A" w:rsidP="00B5193D">
            <w:pPr>
              <w:rPr>
                <w:i/>
              </w:rPr>
            </w:pPr>
            <w:r w:rsidRPr="0046547A">
              <w:rPr>
                <w:i/>
              </w:rPr>
              <w:t>n</w:t>
            </w:r>
          </w:p>
        </w:tc>
        <w:tc>
          <w:tcPr>
            <w:tcW w:w="1093" w:type="dxa"/>
          </w:tcPr>
          <w:p w:rsidR="0046547A" w:rsidRPr="0046547A" w:rsidRDefault="0046547A" w:rsidP="00B5193D">
            <w:pPr>
              <w:rPr>
                <w:i/>
              </w:rPr>
            </w:pPr>
            <w:r w:rsidRPr="0046547A">
              <w:rPr>
                <w:i/>
              </w:rPr>
              <w:t>y</w:t>
            </w:r>
          </w:p>
        </w:tc>
        <w:tc>
          <w:tcPr>
            <w:tcW w:w="1094" w:type="dxa"/>
          </w:tcPr>
          <w:p w:rsidR="0046547A" w:rsidRPr="0046547A" w:rsidRDefault="0046547A" w:rsidP="00B5193D">
            <w:pPr>
              <w:rPr>
                <w:i/>
              </w:rPr>
            </w:pPr>
            <w:r w:rsidRPr="0046547A">
              <w:rPr>
                <w:i/>
              </w:rPr>
              <w:t>n</w:t>
            </w:r>
          </w:p>
        </w:tc>
        <w:tc>
          <w:tcPr>
            <w:tcW w:w="1094" w:type="dxa"/>
          </w:tcPr>
          <w:p w:rsidR="0046547A" w:rsidRPr="0046547A" w:rsidRDefault="0046547A" w:rsidP="00B5193D">
            <w:pPr>
              <w:rPr>
                <w:i/>
              </w:rPr>
            </w:pPr>
            <w:r w:rsidRPr="0046547A">
              <w:rPr>
                <w:i/>
              </w:rPr>
              <w:t>y</w:t>
            </w:r>
          </w:p>
        </w:tc>
        <w:tc>
          <w:tcPr>
            <w:tcW w:w="1094" w:type="dxa"/>
          </w:tcPr>
          <w:p w:rsidR="0046547A" w:rsidRPr="0046547A" w:rsidRDefault="0046547A" w:rsidP="00B5193D">
            <w:pPr>
              <w:rPr>
                <w:i/>
              </w:rPr>
            </w:pPr>
            <w:r w:rsidRPr="0046547A">
              <w:rPr>
                <w:i/>
              </w:rPr>
              <w:t>n</w:t>
            </w:r>
          </w:p>
        </w:tc>
      </w:tr>
      <w:tr w:rsidR="0046547A" w:rsidRPr="0046547A" w:rsidTr="0046547A">
        <w:tc>
          <w:tcPr>
            <w:tcW w:w="990" w:type="dxa"/>
          </w:tcPr>
          <w:p w:rsidR="0046547A" w:rsidRPr="0046547A" w:rsidRDefault="0046547A" w:rsidP="00B5193D">
            <w:r w:rsidRPr="0046547A">
              <w:t>Jim</w:t>
            </w:r>
          </w:p>
        </w:tc>
        <w:tc>
          <w:tcPr>
            <w:tcW w:w="1093" w:type="dxa"/>
          </w:tcPr>
          <w:p w:rsidR="0046547A" w:rsidRPr="0046547A" w:rsidRDefault="0046547A" w:rsidP="00B5193D">
            <w:pPr>
              <w:rPr>
                <w:i/>
              </w:rPr>
            </w:pPr>
            <w:r w:rsidRPr="0046547A">
              <w:rPr>
                <w:i/>
              </w:rPr>
              <w:t>m</w:t>
            </w:r>
          </w:p>
        </w:tc>
        <w:tc>
          <w:tcPr>
            <w:tcW w:w="1094" w:type="dxa"/>
          </w:tcPr>
          <w:p w:rsidR="0046547A" w:rsidRPr="0046547A" w:rsidRDefault="0046547A" w:rsidP="00B5193D">
            <w:pPr>
              <w:rPr>
                <w:i/>
              </w:rPr>
            </w:pPr>
            <w:r w:rsidRPr="0046547A">
              <w:rPr>
                <w:i/>
              </w:rPr>
              <w:t>y</w:t>
            </w:r>
          </w:p>
        </w:tc>
        <w:tc>
          <w:tcPr>
            <w:tcW w:w="1094" w:type="dxa"/>
          </w:tcPr>
          <w:p w:rsidR="0046547A" w:rsidRPr="0046547A" w:rsidRDefault="0046547A" w:rsidP="00B5193D">
            <w:pPr>
              <w:rPr>
                <w:i/>
              </w:rPr>
            </w:pPr>
            <w:r w:rsidRPr="0046547A">
              <w:rPr>
                <w:i/>
              </w:rPr>
              <w:t>y</w:t>
            </w:r>
          </w:p>
        </w:tc>
        <w:tc>
          <w:tcPr>
            <w:tcW w:w="1093" w:type="dxa"/>
          </w:tcPr>
          <w:p w:rsidR="0046547A" w:rsidRPr="0046547A" w:rsidRDefault="0046547A" w:rsidP="00B5193D">
            <w:pPr>
              <w:rPr>
                <w:i/>
              </w:rPr>
            </w:pPr>
            <w:r w:rsidRPr="0046547A">
              <w:rPr>
                <w:i/>
              </w:rPr>
              <w:t>n</w:t>
            </w:r>
          </w:p>
        </w:tc>
        <w:tc>
          <w:tcPr>
            <w:tcW w:w="1094" w:type="dxa"/>
          </w:tcPr>
          <w:p w:rsidR="0046547A" w:rsidRPr="0046547A" w:rsidRDefault="0046547A" w:rsidP="00B5193D">
            <w:pPr>
              <w:rPr>
                <w:i/>
              </w:rPr>
            </w:pPr>
            <w:r w:rsidRPr="0046547A">
              <w:rPr>
                <w:i/>
              </w:rPr>
              <w:t>n</w:t>
            </w:r>
          </w:p>
        </w:tc>
        <w:tc>
          <w:tcPr>
            <w:tcW w:w="1094" w:type="dxa"/>
          </w:tcPr>
          <w:p w:rsidR="0046547A" w:rsidRPr="0046547A" w:rsidRDefault="0046547A" w:rsidP="00B5193D">
            <w:pPr>
              <w:rPr>
                <w:i/>
              </w:rPr>
            </w:pPr>
            <w:r w:rsidRPr="0046547A">
              <w:rPr>
                <w:i/>
              </w:rPr>
              <w:t>n</w:t>
            </w:r>
          </w:p>
        </w:tc>
        <w:tc>
          <w:tcPr>
            <w:tcW w:w="1094" w:type="dxa"/>
          </w:tcPr>
          <w:p w:rsidR="0046547A" w:rsidRPr="0046547A" w:rsidRDefault="0046547A" w:rsidP="00B5193D">
            <w:pPr>
              <w:rPr>
                <w:i/>
              </w:rPr>
            </w:pPr>
            <w:r w:rsidRPr="0046547A">
              <w:rPr>
                <w:i/>
              </w:rPr>
              <w:t>n</w:t>
            </w:r>
          </w:p>
        </w:tc>
      </w:tr>
    </w:tbl>
    <w:p w:rsidR="00514C48" w:rsidRDefault="00514C48" w:rsidP="00514C48"/>
    <w:p w:rsidR="00514C48" w:rsidRDefault="00514C48" w:rsidP="0046547A">
      <w:pPr>
        <w:ind w:left="720"/>
      </w:pPr>
      <w:r>
        <w:t>Assume the Gender attribute is symmetric and the remaining attributes are asymmetric. The task is to calculate the dissimilarity between each pair of patients (i.e., the Jaccard coefficient will be used).</w:t>
      </w:r>
    </w:p>
    <w:p w:rsidR="00514C48" w:rsidRDefault="00514C48" w:rsidP="00514C48"/>
    <w:tbl>
      <w:tblPr>
        <w:tblStyle w:val="TableGrid"/>
        <w:tblW w:w="0" w:type="auto"/>
        <w:tblInd w:w="704" w:type="dxa"/>
        <w:tblLook w:val="04A0" w:firstRow="1" w:lastRow="0" w:firstColumn="1" w:lastColumn="0" w:noHBand="0" w:noVBand="1"/>
      </w:tblPr>
      <w:tblGrid>
        <w:gridCol w:w="1166"/>
        <w:gridCol w:w="1055"/>
        <w:gridCol w:w="1055"/>
        <w:gridCol w:w="1055"/>
        <w:gridCol w:w="1056"/>
      </w:tblGrid>
      <w:tr w:rsidR="0046547A" w:rsidRPr="0046547A" w:rsidTr="0046547A">
        <w:tc>
          <w:tcPr>
            <w:tcW w:w="1166" w:type="dxa"/>
            <w:tcBorders>
              <w:top w:val="nil"/>
              <w:left w:val="nil"/>
              <w:bottom w:val="nil"/>
              <w:right w:val="nil"/>
            </w:tcBorders>
          </w:tcPr>
          <w:p w:rsidR="0046547A" w:rsidRPr="0046547A" w:rsidRDefault="0046547A" w:rsidP="0046547A">
            <w:pPr>
              <w:keepNext/>
            </w:pPr>
          </w:p>
        </w:tc>
        <w:tc>
          <w:tcPr>
            <w:tcW w:w="4221" w:type="dxa"/>
            <w:gridSpan w:val="4"/>
            <w:tcBorders>
              <w:top w:val="nil"/>
              <w:left w:val="nil"/>
              <w:right w:val="nil"/>
            </w:tcBorders>
          </w:tcPr>
          <w:p w:rsidR="0046547A" w:rsidRPr="0046547A" w:rsidRDefault="0046547A" w:rsidP="0046547A">
            <w:pPr>
              <w:keepNext/>
              <w:jc w:val="center"/>
            </w:pPr>
            <w:r w:rsidRPr="0046547A">
              <w:t>Mary</w:t>
            </w:r>
          </w:p>
        </w:tc>
      </w:tr>
      <w:tr w:rsidR="0046547A" w:rsidRPr="0046547A" w:rsidTr="0046547A">
        <w:tc>
          <w:tcPr>
            <w:tcW w:w="1166" w:type="dxa"/>
            <w:vMerge w:val="restart"/>
            <w:tcBorders>
              <w:top w:val="nil"/>
              <w:left w:val="nil"/>
            </w:tcBorders>
            <w:vAlign w:val="center"/>
          </w:tcPr>
          <w:p w:rsidR="0046547A" w:rsidRPr="0046547A" w:rsidRDefault="0046547A" w:rsidP="0046547A">
            <w:pPr>
              <w:keepNext/>
            </w:pPr>
            <w:r w:rsidRPr="0046547A">
              <w:t>Jack</w:t>
            </w:r>
          </w:p>
        </w:tc>
        <w:tc>
          <w:tcPr>
            <w:tcW w:w="1055" w:type="dxa"/>
          </w:tcPr>
          <w:p w:rsidR="0046547A" w:rsidRPr="0046547A" w:rsidRDefault="0046547A" w:rsidP="0046547A">
            <w:pPr>
              <w:keepNext/>
            </w:pP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0</w:t>
            </w:r>
          </w:p>
        </w:tc>
        <w:tc>
          <w:tcPr>
            <w:tcW w:w="1056" w:type="dxa"/>
          </w:tcPr>
          <w:p w:rsidR="0046547A" w:rsidRPr="0046547A" w:rsidRDefault="0046547A" w:rsidP="0046547A">
            <w:pPr>
              <w:keepNext/>
            </w:pPr>
            <w:r>
              <w:rPr>
                <w:rFonts w:cs="Times New Roman"/>
              </w:rPr>
              <w:t>Σ</w:t>
            </w:r>
          </w:p>
        </w:tc>
      </w:tr>
      <w:tr w:rsidR="0046547A" w:rsidRPr="0046547A" w:rsidTr="0046547A">
        <w:tc>
          <w:tcPr>
            <w:tcW w:w="1166" w:type="dxa"/>
            <w:vMerge/>
            <w:tcBorders>
              <w:left w:val="nil"/>
            </w:tcBorders>
          </w:tcPr>
          <w:p w:rsidR="0046547A" w:rsidRPr="0046547A" w:rsidRDefault="0046547A" w:rsidP="0046547A">
            <w:pPr>
              <w:keepNext/>
            </w:pP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2</w:t>
            </w:r>
          </w:p>
        </w:tc>
        <w:tc>
          <w:tcPr>
            <w:tcW w:w="1055" w:type="dxa"/>
          </w:tcPr>
          <w:p w:rsidR="0046547A" w:rsidRPr="0046547A" w:rsidRDefault="0046547A" w:rsidP="0046547A">
            <w:pPr>
              <w:keepNext/>
            </w:pPr>
            <w:r w:rsidRPr="0046547A">
              <w:t>0</w:t>
            </w:r>
          </w:p>
        </w:tc>
        <w:tc>
          <w:tcPr>
            <w:tcW w:w="1056" w:type="dxa"/>
          </w:tcPr>
          <w:p w:rsidR="0046547A" w:rsidRPr="0046547A" w:rsidRDefault="0046547A" w:rsidP="0046547A">
            <w:pPr>
              <w:keepNext/>
            </w:pPr>
            <w:r w:rsidRPr="0046547A">
              <w:t>2</w:t>
            </w:r>
          </w:p>
        </w:tc>
      </w:tr>
      <w:tr w:rsidR="0046547A" w:rsidRPr="0046547A" w:rsidTr="0046547A">
        <w:tc>
          <w:tcPr>
            <w:tcW w:w="1166" w:type="dxa"/>
            <w:vMerge/>
            <w:tcBorders>
              <w:left w:val="nil"/>
            </w:tcBorders>
          </w:tcPr>
          <w:p w:rsidR="0046547A" w:rsidRPr="0046547A" w:rsidRDefault="0046547A" w:rsidP="0046547A">
            <w:pPr>
              <w:keepNext/>
            </w:pPr>
          </w:p>
        </w:tc>
        <w:tc>
          <w:tcPr>
            <w:tcW w:w="1055" w:type="dxa"/>
          </w:tcPr>
          <w:p w:rsidR="0046547A" w:rsidRPr="0046547A" w:rsidRDefault="0046547A" w:rsidP="0046547A">
            <w:pPr>
              <w:keepNext/>
            </w:pPr>
            <w:r w:rsidRPr="0046547A">
              <w:t>0</w:t>
            </w: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3</w:t>
            </w:r>
          </w:p>
        </w:tc>
        <w:tc>
          <w:tcPr>
            <w:tcW w:w="1056" w:type="dxa"/>
          </w:tcPr>
          <w:p w:rsidR="0046547A" w:rsidRPr="0046547A" w:rsidRDefault="0046547A" w:rsidP="0046547A">
            <w:pPr>
              <w:keepNext/>
            </w:pPr>
            <w:r w:rsidRPr="0046547A">
              <w:t>4</w:t>
            </w:r>
          </w:p>
        </w:tc>
      </w:tr>
      <w:tr w:rsidR="0046547A" w:rsidRPr="0046547A" w:rsidTr="0046547A">
        <w:tc>
          <w:tcPr>
            <w:tcW w:w="1166" w:type="dxa"/>
            <w:vMerge/>
            <w:tcBorders>
              <w:left w:val="nil"/>
              <w:bottom w:val="nil"/>
            </w:tcBorders>
          </w:tcPr>
          <w:p w:rsidR="0046547A" w:rsidRPr="0046547A" w:rsidRDefault="0046547A" w:rsidP="0046547A">
            <w:pPr>
              <w:keepNext/>
            </w:pPr>
          </w:p>
        </w:tc>
        <w:tc>
          <w:tcPr>
            <w:tcW w:w="1055" w:type="dxa"/>
          </w:tcPr>
          <w:p w:rsidR="0046547A" w:rsidRPr="0046547A" w:rsidRDefault="0046547A" w:rsidP="0046547A">
            <w:pPr>
              <w:keepNext/>
            </w:pPr>
            <w:r>
              <w:rPr>
                <w:rFonts w:cs="Times New Roman"/>
              </w:rPr>
              <w:t>Σ</w:t>
            </w:r>
          </w:p>
        </w:tc>
        <w:tc>
          <w:tcPr>
            <w:tcW w:w="1055" w:type="dxa"/>
          </w:tcPr>
          <w:p w:rsidR="0046547A" w:rsidRPr="0046547A" w:rsidRDefault="0046547A" w:rsidP="0046547A">
            <w:pPr>
              <w:keepNext/>
            </w:pPr>
            <w:r w:rsidRPr="0046547A">
              <w:t>3</w:t>
            </w:r>
          </w:p>
        </w:tc>
        <w:tc>
          <w:tcPr>
            <w:tcW w:w="1055" w:type="dxa"/>
          </w:tcPr>
          <w:p w:rsidR="0046547A" w:rsidRPr="0046547A" w:rsidRDefault="0046547A" w:rsidP="0046547A">
            <w:pPr>
              <w:keepNext/>
            </w:pPr>
            <w:r w:rsidRPr="0046547A">
              <w:t>3</w:t>
            </w:r>
          </w:p>
        </w:tc>
        <w:tc>
          <w:tcPr>
            <w:tcW w:w="1056" w:type="dxa"/>
          </w:tcPr>
          <w:p w:rsidR="0046547A" w:rsidRPr="0046547A" w:rsidRDefault="0046547A" w:rsidP="0046547A">
            <w:pPr>
              <w:keepNext/>
            </w:pPr>
            <w:r w:rsidRPr="0046547A">
              <w:t>6</w:t>
            </w:r>
          </w:p>
        </w:tc>
      </w:tr>
    </w:tbl>
    <w:p w:rsidR="00514C48" w:rsidRDefault="00514C48" w:rsidP="00514C48"/>
    <w:tbl>
      <w:tblPr>
        <w:tblStyle w:val="TableGrid"/>
        <w:tblW w:w="0" w:type="auto"/>
        <w:tblInd w:w="704" w:type="dxa"/>
        <w:tblLook w:val="04A0" w:firstRow="1" w:lastRow="0" w:firstColumn="1" w:lastColumn="0" w:noHBand="0" w:noVBand="1"/>
      </w:tblPr>
      <w:tblGrid>
        <w:gridCol w:w="1166"/>
        <w:gridCol w:w="1055"/>
        <w:gridCol w:w="1055"/>
        <w:gridCol w:w="1055"/>
        <w:gridCol w:w="1056"/>
      </w:tblGrid>
      <w:tr w:rsidR="0046547A" w:rsidRPr="0046547A" w:rsidTr="0046547A">
        <w:tc>
          <w:tcPr>
            <w:tcW w:w="1166" w:type="dxa"/>
            <w:tcBorders>
              <w:top w:val="nil"/>
              <w:left w:val="nil"/>
              <w:bottom w:val="nil"/>
              <w:right w:val="nil"/>
            </w:tcBorders>
          </w:tcPr>
          <w:p w:rsidR="0046547A" w:rsidRPr="0046547A" w:rsidRDefault="0046547A" w:rsidP="0046547A">
            <w:pPr>
              <w:keepNext/>
            </w:pPr>
          </w:p>
        </w:tc>
        <w:tc>
          <w:tcPr>
            <w:tcW w:w="4221" w:type="dxa"/>
            <w:gridSpan w:val="4"/>
            <w:tcBorders>
              <w:top w:val="nil"/>
              <w:left w:val="nil"/>
              <w:right w:val="nil"/>
            </w:tcBorders>
          </w:tcPr>
          <w:p w:rsidR="0046547A" w:rsidRPr="0046547A" w:rsidRDefault="0046547A" w:rsidP="0046547A">
            <w:pPr>
              <w:keepNext/>
              <w:jc w:val="center"/>
            </w:pPr>
            <w:r w:rsidRPr="0046547A">
              <w:t>Jim</w:t>
            </w:r>
          </w:p>
        </w:tc>
      </w:tr>
      <w:tr w:rsidR="0046547A" w:rsidRPr="0046547A" w:rsidTr="0046547A">
        <w:tc>
          <w:tcPr>
            <w:tcW w:w="1166" w:type="dxa"/>
            <w:vMerge w:val="restart"/>
            <w:tcBorders>
              <w:top w:val="nil"/>
              <w:left w:val="nil"/>
              <w:bottom w:val="nil"/>
            </w:tcBorders>
            <w:vAlign w:val="center"/>
          </w:tcPr>
          <w:p w:rsidR="0046547A" w:rsidRPr="0046547A" w:rsidRDefault="0046547A" w:rsidP="0046547A">
            <w:pPr>
              <w:keepNext/>
            </w:pPr>
            <w:r w:rsidRPr="0046547A">
              <w:t>Jack</w:t>
            </w:r>
          </w:p>
        </w:tc>
        <w:tc>
          <w:tcPr>
            <w:tcW w:w="1055" w:type="dxa"/>
          </w:tcPr>
          <w:p w:rsidR="0046547A" w:rsidRPr="0046547A" w:rsidRDefault="0046547A" w:rsidP="0046547A">
            <w:pPr>
              <w:keepNext/>
            </w:pP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0</w:t>
            </w:r>
          </w:p>
        </w:tc>
        <w:tc>
          <w:tcPr>
            <w:tcW w:w="1056" w:type="dxa"/>
          </w:tcPr>
          <w:p w:rsidR="0046547A" w:rsidRPr="0046547A" w:rsidRDefault="0046547A" w:rsidP="0046547A">
            <w:pPr>
              <w:keepNext/>
            </w:pPr>
            <w:r>
              <w:rPr>
                <w:rFonts w:cs="Times New Roman"/>
              </w:rPr>
              <w:t>Σ</w:t>
            </w:r>
          </w:p>
        </w:tc>
      </w:tr>
      <w:tr w:rsidR="0046547A" w:rsidRPr="0046547A" w:rsidTr="0046547A">
        <w:tc>
          <w:tcPr>
            <w:tcW w:w="1166" w:type="dxa"/>
            <w:vMerge/>
            <w:tcBorders>
              <w:top w:val="nil"/>
              <w:left w:val="nil"/>
            </w:tcBorders>
          </w:tcPr>
          <w:p w:rsidR="0046547A" w:rsidRPr="0046547A" w:rsidRDefault="0046547A" w:rsidP="0046547A">
            <w:pPr>
              <w:keepNext/>
            </w:pP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1</w:t>
            </w:r>
          </w:p>
        </w:tc>
        <w:tc>
          <w:tcPr>
            <w:tcW w:w="1056" w:type="dxa"/>
          </w:tcPr>
          <w:p w:rsidR="0046547A" w:rsidRPr="0046547A" w:rsidRDefault="0046547A" w:rsidP="0046547A">
            <w:pPr>
              <w:keepNext/>
            </w:pPr>
            <w:r w:rsidRPr="0046547A">
              <w:t>2</w:t>
            </w:r>
          </w:p>
        </w:tc>
      </w:tr>
      <w:tr w:rsidR="0046547A" w:rsidRPr="0046547A" w:rsidTr="0046547A">
        <w:tc>
          <w:tcPr>
            <w:tcW w:w="1166" w:type="dxa"/>
            <w:vMerge/>
            <w:tcBorders>
              <w:left w:val="nil"/>
            </w:tcBorders>
          </w:tcPr>
          <w:p w:rsidR="0046547A" w:rsidRPr="0046547A" w:rsidRDefault="0046547A" w:rsidP="0046547A">
            <w:pPr>
              <w:keepNext/>
            </w:pPr>
          </w:p>
        </w:tc>
        <w:tc>
          <w:tcPr>
            <w:tcW w:w="1055" w:type="dxa"/>
          </w:tcPr>
          <w:p w:rsidR="0046547A" w:rsidRPr="0046547A" w:rsidRDefault="0046547A" w:rsidP="0046547A">
            <w:pPr>
              <w:keepNext/>
            </w:pPr>
            <w:r w:rsidRPr="0046547A">
              <w:t>0</w:t>
            </w: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3</w:t>
            </w:r>
          </w:p>
        </w:tc>
        <w:tc>
          <w:tcPr>
            <w:tcW w:w="1056" w:type="dxa"/>
          </w:tcPr>
          <w:p w:rsidR="0046547A" w:rsidRPr="0046547A" w:rsidRDefault="0046547A" w:rsidP="0046547A">
            <w:pPr>
              <w:keepNext/>
            </w:pPr>
            <w:r w:rsidRPr="0046547A">
              <w:t>4</w:t>
            </w:r>
          </w:p>
        </w:tc>
      </w:tr>
      <w:tr w:rsidR="0046547A" w:rsidRPr="0046547A" w:rsidTr="0046547A">
        <w:tc>
          <w:tcPr>
            <w:tcW w:w="1166" w:type="dxa"/>
            <w:vMerge/>
            <w:tcBorders>
              <w:left w:val="nil"/>
              <w:bottom w:val="nil"/>
            </w:tcBorders>
          </w:tcPr>
          <w:p w:rsidR="0046547A" w:rsidRPr="0046547A" w:rsidRDefault="0046547A" w:rsidP="0046547A">
            <w:pPr>
              <w:keepNext/>
            </w:pPr>
          </w:p>
        </w:tc>
        <w:tc>
          <w:tcPr>
            <w:tcW w:w="1055" w:type="dxa"/>
          </w:tcPr>
          <w:p w:rsidR="0046547A" w:rsidRPr="0046547A" w:rsidRDefault="0046547A" w:rsidP="0046547A">
            <w:pPr>
              <w:keepNext/>
            </w:pPr>
            <w:r>
              <w:rPr>
                <w:rFonts w:cs="Times New Roman"/>
              </w:rPr>
              <w:t>Σ</w:t>
            </w:r>
          </w:p>
        </w:tc>
        <w:tc>
          <w:tcPr>
            <w:tcW w:w="1055" w:type="dxa"/>
          </w:tcPr>
          <w:p w:rsidR="0046547A" w:rsidRPr="0046547A" w:rsidRDefault="0046547A" w:rsidP="0046547A">
            <w:pPr>
              <w:keepNext/>
            </w:pPr>
            <w:r w:rsidRPr="0046547A">
              <w:t>2</w:t>
            </w:r>
          </w:p>
        </w:tc>
        <w:tc>
          <w:tcPr>
            <w:tcW w:w="1055" w:type="dxa"/>
          </w:tcPr>
          <w:p w:rsidR="0046547A" w:rsidRPr="0046547A" w:rsidRDefault="0046547A" w:rsidP="0046547A">
            <w:pPr>
              <w:keepNext/>
            </w:pPr>
            <w:r w:rsidRPr="0046547A">
              <w:t>4</w:t>
            </w:r>
          </w:p>
        </w:tc>
        <w:tc>
          <w:tcPr>
            <w:tcW w:w="1056" w:type="dxa"/>
          </w:tcPr>
          <w:p w:rsidR="0046547A" w:rsidRPr="0046547A" w:rsidRDefault="0046547A" w:rsidP="0046547A">
            <w:pPr>
              <w:keepNext/>
            </w:pPr>
            <w:r w:rsidRPr="0046547A">
              <w:t>6</w:t>
            </w:r>
          </w:p>
        </w:tc>
      </w:tr>
    </w:tbl>
    <w:p w:rsidR="00514C48" w:rsidRDefault="00514C48" w:rsidP="00514C48"/>
    <w:tbl>
      <w:tblPr>
        <w:tblStyle w:val="TableGrid"/>
        <w:tblW w:w="0" w:type="auto"/>
        <w:tblInd w:w="704" w:type="dxa"/>
        <w:tblLook w:val="04A0" w:firstRow="1" w:lastRow="0" w:firstColumn="1" w:lastColumn="0" w:noHBand="0" w:noVBand="1"/>
      </w:tblPr>
      <w:tblGrid>
        <w:gridCol w:w="1166"/>
        <w:gridCol w:w="1055"/>
        <w:gridCol w:w="1055"/>
        <w:gridCol w:w="1055"/>
        <w:gridCol w:w="1056"/>
      </w:tblGrid>
      <w:tr w:rsidR="0046547A" w:rsidRPr="0046547A" w:rsidTr="0046547A">
        <w:tc>
          <w:tcPr>
            <w:tcW w:w="1166" w:type="dxa"/>
            <w:tcBorders>
              <w:top w:val="nil"/>
              <w:left w:val="nil"/>
              <w:bottom w:val="nil"/>
              <w:right w:val="nil"/>
            </w:tcBorders>
          </w:tcPr>
          <w:p w:rsidR="0046547A" w:rsidRPr="0046547A" w:rsidRDefault="0046547A" w:rsidP="0046547A">
            <w:pPr>
              <w:keepNext/>
            </w:pPr>
          </w:p>
        </w:tc>
        <w:tc>
          <w:tcPr>
            <w:tcW w:w="4221" w:type="dxa"/>
            <w:gridSpan w:val="4"/>
            <w:tcBorders>
              <w:top w:val="nil"/>
              <w:left w:val="nil"/>
              <w:right w:val="nil"/>
            </w:tcBorders>
            <w:vAlign w:val="center"/>
          </w:tcPr>
          <w:p w:rsidR="0046547A" w:rsidRPr="0046547A" w:rsidRDefault="0046547A" w:rsidP="0046547A">
            <w:pPr>
              <w:keepNext/>
              <w:jc w:val="center"/>
            </w:pPr>
            <w:r w:rsidRPr="0046547A">
              <w:t>Jim</w:t>
            </w:r>
          </w:p>
        </w:tc>
      </w:tr>
      <w:tr w:rsidR="0046547A" w:rsidRPr="0046547A" w:rsidTr="0046547A">
        <w:tc>
          <w:tcPr>
            <w:tcW w:w="1166" w:type="dxa"/>
            <w:vMerge w:val="restart"/>
            <w:tcBorders>
              <w:top w:val="nil"/>
              <w:left w:val="nil"/>
            </w:tcBorders>
            <w:vAlign w:val="center"/>
          </w:tcPr>
          <w:p w:rsidR="0046547A" w:rsidRPr="0046547A" w:rsidRDefault="0046547A" w:rsidP="0046547A">
            <w:pPr>
              <w:keepNext/>
            </w:pPr>
            <w:r w:rsidRPr="0046547A">
              <w:t>Mary</w:t>
            </w:r>
          </w:p>
        </w:tc>
        <w:tc>
          <w:tcPr>
            <w:tcW w:w="1055" w:type="dxa"/>
          </w:tcPr>
          <w:p w:rsidR="0046547A" w:rsidRPr="0046547A" w:rsidRDefault="0046547A" w:rsidP="0046547A">
            <w:pPr>
              <w:keepNext/>
            </w:pP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0</w:t>
            </w:r>
          </w:p>
        </w:tc>
        <w:tc>
          <w:tcPr>
            <w:tcW w:w="1056" w:type="dxa"/>
          </w:tcPr>
          <w:p w:rsidR="0046547A" w:rsidRPr="0046547A" w:rsidRDefault="0046547A" w:rsidP="0046547A">
            <w:pPr>
              <w:keepNext/>
            </w:pPr>
            <w:r>
              <w:rPr>
                <w:rFonts w:cs="Times New Roman"/>
              </w:rPr>
              <w:t>Σ</w:t>
            </w:r>
          </w:p>
        </w:tc>
      </w:tr>
      <w:tr w:rsidR="0046547A" w:rsidRPr="0046547A" w:rsidTr="0046547A">
        <w:tc>
          <w:tcPr>
            <w:tcW w:w="1166" w:type="dxa"/>
            <w:vMerge/>
            <w:tcBorders>
              <w:left w:val="nil"/>
            </w:tcBorders>
          </w:tcPr>
          <w:p w:rsidR="0046547A" w:rsidRPr="0046547A" w:rsidRDefault="0046547A" w:rsidP="0046547A">
            <w:pPr>
              <w:keepNext/>
            </w:pP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2</w:t>
            </w:r>
          </w:p>
        </w:tc>
        <w:tc>
          <w:tcPr>
            <w:tcW w:w="1056" w:type="dxa"/>
          </w:tcPr>
          <w:p w:rsidR="0046547A" w:rsidRPr="0046547A" w:rsidRDefault="0046547A" w:rsidP="0046547A">
            <w:pPr>
              <w:keepNext/>
            </w:pPr>
            <w:r w:rsidRPr="0046547A">
              <w:t>3</w:t>
            </w:r>
          </w:p>
        </w:tc>
      </w:tr>
      <w:tr w:rsidR="0046547A" w:rsidRPr="0046547A" w:rsidTr="0046547A">
        <w:tc>
          <w:tcPr>
            <w:tcW w:w="1166" w:type="dxa"/>
            <w:vMerge/>
            <w:tcBorders>
              <w:left w:val="nil"/>
            </w:tcBorders>
          </w:tcPr>
          <w:p w:rsidR="0046547A" w:rsidRPr="0046547A" w:rsidRDefault="0046547A" w:rsidP="0046547A">
            <w:pPr>
              <w:keepNext/>
            </w:pPr>
          </w:p>
        </w:tc>
        <w:tc>
          <w:tcPr>
            <w:tcW w:w="1055" w:type="dxa"/>
          </w:tcPr>
          <w:p w:rsidR="0046547A" w:rsidRPr="0046547A" w:rsidRDefault="0046547A" w:rsidP="0046547A">
            <w:pPr>
              <w:keepNext/>
            </w:pPr>
            <w:r w:rsidRPr="0046547A">
              <w:t>0</w:t>
            </w:r>
          </w:p>
        </w:tc>
        <w:tc>
          <w:tcPr>
            <w:tcW w:w="1055" w:type="dxa"/>
          </w:tcPr>
          <w:p w:rsidR="0046547A" w:rsidRPr="0046547A" w:rsidRDefault="0046547A" w:rsidP="0046547A">
            <w:pPr>
              <w:keepNext/>
            </w:pPr>
            <w:r w:rsidRPr="0046547A">
              <w:t>1</w:t>
            </w:r>
          </w:p>
        </w:tc>
        <w:tc>
          <w:tcPr>
            <w:tcW w:w="1055" w:type="dxa"/>
          </w:tcPr>
          <w:p w:rsidR="0046547A" w:rsidRPr="0046547A" w:rsidRDefault="0046547A" w:rsidP="0046547A">
            <w:pPr>
              <w:keepNext/>
            </w:pPr>
            <w:r w:rsidRPr="0046547A">
              <w:t>2</w:t>
            </w:r>
          </w:p>
        </w:tc>
        <w:tc>
          <w:tcPr>
            <w:tcW w:w="1056" w:type="dxa"/>
          </w:tcPr>
          <w:p w:rsidR="0046547A" w:rsidRPr="0046547A" w:rsidRDefault="0046547A" w:rsidP="0046547A">
            <w:pPr>
              <w:keepNext/>
            </w:pPr>
            <w:r w:rsidRPr="0046547A">
              <w:t>3</w:t>
            </w:r>
          </w:p>
        </w:tc>
      </w:tr>
      <w:tr w:rsidR="0046547A" w:rsidRPr="0046547A" w:rsidTr="0046547A">
        <w:tc>
          <w:tcPr>
            <w:tcW w:w="1166" w:type="dxa"/>
            <w:vMerge/>
            <w:tcBorders>
              <w:left w:val="nil"/>
              <w:bottom w:val="nil"/>
            </w:tcBorders>
          </w:tcPr>
          <w:p w:rsidR="0046547A" w:rsidRPr="0046547A" w:rsidRDefault="0046547A" w:rsidP="0046547A">
            <w:pPr>
              <w:keepNext/>
            </w:pPr>
          </w:p>
        </w:tc>
        <w:tc>
          <w:tcPr>
            <w:tcW w:w="1055" w:type="dxa"/>
          </w:tcPr>
          <w:p w:rsidR="0046547A" w:rsidRPr="0046547A" w:rsidRDefault="0046547A" w:rsidP="0046547A">
            <w:pPr>
              <w:keepNext/>
            </w:pPr>
            <w:r>
              <w:rPr>
                <w:rFonts w:cs="Times New Roman"/>
              </w:rPr>
              <w:t>Σ</w:t>
            </w:r>
          </w:p>
        </w:tc>
        <w:tc>
          <w:tcPr>
            <w:tcW w:w="1055" w:type="dxa"/>
          </w:tcPr>
          <w:p w:rsidR="0046547A" w:rsidRPr="0046547A" w:rsidRDefault="0046547A" w:rsidP="0046547A">
            <w:pPr>
              <w:keepNext/>
            </w:pPr>
            <w:r w:rsidRPr="0046547A">
              <w:t>2</w:t>
            </w:r>
          </w:p>
        </w:tc>
        <w:tc>
          <w:tcPr>
            <w:tcW w:w="1055" w:type="dxa"/>
          </w:tcPr>
          <w:p w:rsidR="0046547A" w:rsidRPr="0046547A" w:rsidRDefault="0046547A" w:rsidP="0046547A">
            <w:pPr>
              <w:keepNext/>
            </w:pPr>
            <w:r w:rsidRPr="0046547A">
              <w:t>4</w:t>
            </w:r>
          </w:p>
        </w:tc>
        <w:tc>
          <w:tcPr>
            <w:tcW w:w="1056" w:type="dxa"/>
          </w:tcPr>
          <w:p w:rsidR="0046547A" w:rsidRPr="0046547A" w:rsidRDefault="0046547A" w:rsidP="0046547A">
            <w:pPr>
              <w:keepNext/>
            </w:pPr>
            <w:r w:rsidRPr="0046547A">
              <w:t>6</w:t>
            </w:r>
          </w:p>
        </w:tc>
      </w:tr>
    </w:tbl>
    <w:p w:rsidR="00514C48" w:rsidRDefault="00514C48" w:rsidP="00514C48"/>
    <w:p w:rsidR="00514C48" w:rsidRDefault="00514C48" w:rsidP="00514C48">
      <w:r>
        <w:t>Using the Jaccard coefficient, the distance between each pair of patients is</w:t>
      </w:r>
    </w:p>
    <w:p w:rsidR="00514C48" w:rsidRDefault="00514C48" w:rsidP="00514C48"/>
    <w:p w:rsidR="00514C48" w:rsidRDefault="00514C48" w:rsidP="00514C48">
      <w:r w:rsidRPr="002359A6">
        <w:rPr>
          <w:i/>
        </w:rPr>
        <w:t>d</w:t>
      </w:r>
      <w:r>
        <w:t>(Jack, Mary) = (0 + 1) / (2 + 0 + 1) = 0.33,</w:t>
      </w:r>
    </w:p>
    <w:p w:rsidR="00514C48" w:rsidRDefault="00514C48" w:rsidP="00514C48"/>
    <w:p w:rsidR="00514C48" w:rsidRDefault="00514C48" w:rsidP="00514C48">
      <w:r w:rsidRPr="002359A6">
        <w:rPr>
          <w:i/>
        </w:rPr>
        <w:t>d</w:t>
      </w:r>
      <w:r>
        <w:t xml:space="preserve">(Jack, Jim) </w:t>
      </w:r>
      <w:r w:rsidR="002359A6">
        <w:t xml:space="preserve">= (1 + 1) / (1 + 1 + 1) = 0.67, </w:t>
      </w:r>
      <w:r>
        <w:t>and</w:t>
      </w:r>
    </w:p>
    <w:p w:rsidR="00514C48" w:rsidRDefault="00514C48" w:rsidP="00514C48"/>
    <w:p w:rsidR="00514C48" w:rsidRDefault="00514C48" w:rsidP="00514C48">
      <w:r w:rsidRPr="002359A6">
        <w:rPr>
          <w:i/>
        </w:rPr>
        <w:t>d</w:t>
      </w:r>
      <w:r>
        <w:t>(Mary, Jim) = (2 + 1) / (1 + 2 + 1) = 0.75.</w:t>
      </w:r>
    </w:p>
    <w:p w:rsidR="00514C48" w:rsidRDefault="00514C48" w:rsidP="00514C48"/>
    <w:p w:rsidR="002359A6" w:rsidRDefault="002359A6" w:rsidP="002359A6">
      <w:pPr>
        <w:pStyle w:val="Heading2"/>
      </w:pPr>
      <w:r>
        <w:t>Nominal Scale Attributes</w:t>
      </w:r>
    </w:p>
    <w:p w:rsidR="002359A6" w:rsidRDefault="002359A6" w:rsidP="00514C48"/>
    <w:p w:rsidR="00514C48" w:rsidRDefault="00514C48" w:rsidP="00514C48">
      <w:r>
        <w:t>Nominal scale attributes are a generalization of binary attributes where the attribute can take on more than two states (e.g., the domain values for the state of a traffic light are {</w:t>
      </w:r>
      <w:r w:rsidRPr="002359A6">
        <w:rPr>
          <w:i/>
        </w:rPr>
        <w:t>green</w:t>
      </w:r>
      <w:r>
        <w:t xml:space="preserve">, </w:t>
      </w:r>
      <w:r w:rsidRPr="002359A6">
        <w:rPr>
          <w:i/>
        </w:rPr>
        <w:t>amber</w:t>
      </w:r>
      <w:r>
        <w:t xml:space="preserve">, </w:t>
      </w:r>
      <w:r w:rsidRPr="002359A6">
        <w:rPr>
          <w:i/>
        </w:rPr>
        <w:t>red</w:t>
      </w:r>
      <w:r>
        <w:t>}).</w:t>
      </w:r>
    </w:p>
    <w:p w:rsidR="00514C48" w:rsidRDefault="00514C48" w:rsidP="00514C48"/>
    <w:p w:rsidR="00514C48" w:rsidRDefault="00514C48" w:rsidP="00514C48">
      <w:r>
        <w:t>States and state labels do not imply or represent any specific ordering of the domain values.</w:t>
      </w:r>
    </w:p>
    <w:p w:rsidR="00514C48" w:rsidRDefault="00514C48" w:rsidP="00514C48"/>
    <w:p w:rsidR="00514C48" w:rsidRDefault="00514C48" w:rsidP="00514C48">
      <w:r>
        <w:t xml:space="preserve">The </w:t>
      </w:r>
      <w:r w:rsidRPr="002359A6">
        <w:rPr>
          <w:i/>
        </w:rPr>
        <w:t>simple matching measure</w:t>
      </w:r>
      <w:r>
        <w:t xml:space="preserve"> quantifies the dissimilarity between objects </w:t>
      </w:r>
      <w:r w:rsidR="002359A6" w:rsidRPr="002359A6">
        <w:rPr>
          <w:i/>
        </w:rPr>
        <w:t>p</w:t>
      </w:r>
      <w:r w:rsidRPr="002359A6">
        <w:rPr>
          <w:i/>
          <w:vertAlign w:val="subscript"/>
        </w:rPr>
        <w:t>i</w:t>
      </w:r>
      <w:r>
        <w:t xml:space="preserve"> and </w:t>
      </w:r>
      <w:r w:rsidR="002359A6" w:rsidRPr="002359A6">
        <w:rPr>
          <w:i/>
        </w:rPr>
        <w:t>p</w:t>
      </w:r>
      <w:r w:rsidRPr="002359A6">
        <w:rPr>
          <w:i/>
          <w:vertAlign w:val="subscript"/>
        </w:rPr>
        <w:t>j</w:t>
      </w:r>
      <w:r>
        <w:t>, and is defined as</w:t>
      </w:r>
    </w:p>
    <w:p w:rsidR="00514C48" w:rsidRDefault="00514C48" w:rsidP="00514C48"/>
    <w:p w:rsidR="00514C48" w:rsidRDefault="002359A6" w:rsidP="00514C48">
      <m:oMathPara>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e>
          </m:d>
          <m:r>
            <w:rPr>
              <w:rFonts w:ascii="Cambria Math" w:hAnsi="Cambria Math"/>
            </w:rPr>
            <m:t>=</m:t>
          </m:r>
          <m:f>
            <m:fPr>
              <m:ctrlPr>
                <w:rPr>
                  <w:rFonts w:ascii="Cambria Math" w:hAnsi="Cambria Math"/>
                  <w:i/>
                </w:rPr>
              </m:ctrlPr>
            </m:fPr>
            <m:num>
              <m:r>
                <w:rPr>
                  <w:rFonts w:ascii="Cambria Math" w:hAnsi="Cambria Math"/>
                </w:rPr>
                <m:t>m-q</m:t>
              </m:r>
            </m:num>
            <m:den>
              <m:r>
                <w:rPr>
                  <w:rFonts w:ascii="Cambria Math" w:hAnsi="Cambria Math"/>
                </w:rPr>
                <m:t>m</m:t>
              </m:r>
            </m:den>
          </m:f>
        </m:oMath>
      </m:oMathPara>
    </w:p>
    <w:p w:rsidR="00514C48" w:rsidRDefault="00514C48" w:rsidP="00514C48"/>
    <w:p w:rsidR="00514C48" w:rsidRDefault="002359A6" w:rsidP="00514C48">
      <w:r>
        <w:t xml:space="preserve">where </w:t>
      </w:r>
      <w:r w:rsidRPr="002359A6">
        <w:rPr>
          <w:i/>
        </w:rPr>
        <w:t>m</w:t>
      </w:r>
      <w:r w:rsidR="00514C48">
        <w:t xml:space="preserve"> is the total number of attributes and </w:t>
      </w:r>
      <w:r w:rsidR="00514C48" w:rsidRPr="002359A6">
        <w:rPr>
          <w:i/>
        </w:rPr>
        <w:t>q</w:t>
      </w:r>
      <w:r w:rsidR="00514C48">
        <w:t xml:space="preserve"> is the number of matches (i.e., the number of attributes for which </w:t>
      </w:r>
      <w:r w:rsidRPr="002359A6">
        <w:rPr>
          <w:i/>
        </w:rPr>
        <w:t>p</w:t>
      </w:r>
      <w:r w:rsidR="00514C48" w:rsidRPr="002359A6">
        <w:rPr>
          <w:i/>
          <w:vertAlign w:val="subscript"/>
        </w:rPr>
        <w:t>i</w:t>
      </w:r>
      <w:r w:rsidR="00514C48">
        <w:t xml:space="preserve"> and </w:t>
      </w:r>
      <w:r w:rsidRPr="002359A6">
        <w:rPr>
          <w:i/>
        </w:rPr>
        <w:t>p</w:t>
      </w:r>
      <w:r w:rsidR="00514C48" w:rsidRPr="002359A6">
        <w:rPr>
          <w:i/>
          <w:vertAlign w:val="subscript"/>
        </w:rPr>
        <w:t>j</w:t>
      </w:r>
      <w:r w:rsidR="00514C48">
        <w:t xml:space="preserve"> are in the same state).</w:t>
      </w:r>
    </w:p>
    <w:p w:rsidR="00514C48" w:rsidRDefault="00514C48" w:rsidP="00514C48"/>
    <w:p w:rsidR="00514C48" w:rsidRDefault="00514C48" w:rsidP="002359A6">
      <w:r>
        <w:t>Example – The simple matching measure</w:t>
      </w:r>
    </w:p>
    <w:p w:rsidR="00514C48" w:rsidRDefault="00514C48" w:rsidP="00514C48"/>
    <w:tbl>
      <w:tblPr>
        <w:tblStyle w:val="TableGrid"/>
        <w:tblW w:w="0" w:type="auto"/>
        <w:tblInd w:w="704" w:type="dxa"/>
        <w:tblLook w:val="04A0" w:firstRow="1" w:lastRow="0" w:firstColumn="1" w:lastColumn="0" w:noHBand="0" w:noVBand="1"/>
      </w:tblPr>
      <w:tblGrid>
        <w:gridCol w:w="1166"/>
        <w:gridCol w:w="1232"/>
        <w:gridCol w:w="1232"/>
        <w:gridCol w:w="1232"/>
        <w:gridCol w:w="1233"/>
      </w:tblGrid>
      <w:tr w:rsidR="002359A6" w:rsidRPr="002359A6" w:rsidTr="002359A6">
        <w:tc>
          <w:tcPr>
            <w:tcW w:w="1166" w:type="dxa"/>
            <w:tcBorders>
              <w:top w:val="nil"/>
              <w:left w:val="nil"/>
              <w:bottom w:val="nil"/>
              <w:right w:val="nil"/>
            </w:tcBorders>
          </w:tcPr>
          <w:p w:rsidR="002359A6" w:rsidRPr="002359A6" w:rsidRDefault="002359A6" w:rsidP="002359A6">
            <w:pPr>
              <w:keepNext/>
            </w:pPr>
          </w:p>
        </w:tc>
        <w:tc>
          <w:tcPr>
            <w:tcW w:w="4929" w:type="dxa"/>
            <w:gridSpan w:val="4"/>
            <w:tcBorders>
              <w:top w:val="nil"/>
              <w:left w:val="nil"/>
              <w:right w:val="nil"/>
            </w:tcBorders>
          </w:tcPr>
          <w:p w:rsidR="002359A6" w:rsidRPr="002359A6" w:rsidRDefault="002359A6" w:rsidP="002359A6">
            <w:pPr>
              <w:keepNext/>
              <w:jc w:val="center"/>
            </w:pPr>
            <w:r w:rsidRPr="002359A6">
              <w:t>Mary</w:t>
            </w:r>
          </w:p>
        </w:tc>
      </w:tr>
      <w:tr w:rsidR="002359A6" w:rsidRPr="002359A6" w:rsidTr="002359A6">
        <w:tc>
          <w:tcPr>
            <w:tcW w:w="1166" w:type="dxa"/>
            <w:vMerge w:val="restart"/>
            <w:tcBorders>
              <w:top w:val="nil"/>
              <w:left w:val="nil"/>
            </w:tcBorders>
            <w:vAlign w:val="center"/>
          </w:tcPr>
          <w:p w:rsidR="002359A6" w:rsidRPr="002359A6" w:rsidRDefault="002359A6" w:rsidP="002359A6">
            <w:pPr>
              <w:keepNext/>
            </w:pPr>
            <w:r w:rsidRPr="002359A6">
              <w:t>Jack</w:t>
            </w:r>
          </w:p>
        </w:tc>
        <w:tc>
          <w:tcPr>
            <w:tcW w:w="1232" w:type="dxa"/>
          </w:tcPr>
          <w:p w:rsidR="002359A6" w:rsidRPr="002359A6" w:rsidRDefault="002359A6" w:rsidP="002359A6">
            <w:pPr>
              <w:keepNext/>
            </w:pPr>
          </w:p>
        </w:tc>
        <w:tc>
          <w:tcPr>
            <w:tcW w:w="1232" w:type="dxa"/>
          </w:tcPr>
          <w:p w:rsidR="002359A6" w:rsidRPr="002359A6" w:rsidRDefault="002359A6" w:rsidP="002359A6">
            <w:pPr>
              <w:keepNext/>
            </w:pPr>
            <w:r w:rsidRPr="002359A6">
              <w:t>1</w:t>
            </w:r>
          </w:p>
        </w:tc>
        <w:tc>
          <w:tcPr>
            <w:tcW w:w="1232" w:type="dxa"/>
          </w:tcPr>
          <w:p w:rsidR="002359A6" w:rsidRPr="002359A6" w:rsidRDefault="002359A6" w:rsidP="002359A6">
            <w:pPr>
              <w:keepNext/>
            </w:pPr>
            <w:r w:rsidRPr="002359A6">
              <w:t>0</w:t>
            </w:r>
          </w:p>
        </w:tc>
        <w:tc>
          <w:tcPr>
            <w:tcW w:w="1233" w:type="dxa"/>
          </w:tcPr>
          <w:p w:rsidR="002359A6" w:rsidRPr="002359A6" w:rsidRDefault="002359A6" w:rsidP="002359A6">
            <w:pPr>
              <w:keepNext/>
            </w:pPr>
            <w:r>
              <w:rPr>
                <w:rFonts w:cs="Times New Roman"/>
              </w:rPr>
              <w:t>Σ</w:t>
            </w:r>
          </w:p>
        </w:tc>
      </w:tr>
      <w:tr w:rsidR="002359A6" w:rsidRPr="002359A6" w:rsidTr="002359A6">
        <w:tc>
          <w:tcPr>
            <w:tcW w:w="1166" w:type="dxa"/>
            <w:vMerge/>
            <w:tcBorders>
              <w:left w:val="nil"/>
            </w:tcBorders>
          </w:tcPr>
          <w:p w:rsidR="002359A6" w:rsidRPr="002359A6" w:rsidRDefault="002359A6" w:rsidP="002359A6">
            <w:pPr>
              <w:keepNext/>
            </w:pPr>
          </w:p>
        </w:tc>
        <w:tc>
          <w:tcPr>
            <w:tcW w:w="1232" w:type="dxa"/>
          </w:tcPr>
          <w:p w:rsidR="002359A6" w:rsidRPr="002359A6" w:rsidRDefault="002359A6" w:rsidP="002359A6">
            <w:pPr>
              <w:keepNext/>
            </w:pPr>
            <w:r w:rsidRPr="002359A6">
              <w:t>1</w:t>
            </w:r>
          </w:p>
        </w:tc>
        <w:tc>
          <w:tcPr>
            <w:tcW w:w="1232" w:type="dxa"/>
          </w:tcPr>
          <w:p w:rsidR="002359A6" w:rsidRPr="002359A6" w:rsidRDefault="002359A6" w:rsidP="002359A6">
            <w:pPr>
              <w:keepNext/>
            </w:pPr>
            <w:r w:rsidRPr="002359A6">
              <w:t>2</w:t>
            </w:r>
          </w:p>
        </w:tc>
        <w:tc>
          <w:tcPr>
            <w:tcW w:w="1232" w:type="dxa"/>
          </w:tcPr>
          <w:p w:rsidR="002359A6" w:rsidRPr="002359A6" w:rsidRDefault="002359A6" w:rsidP="002359A6">
            <w:pPr>
              <w:keepNext/>
            </w:pPr>
            <w:r w:rsidRPr="002359A6">
              <w:t>0</w:t>
            </w:r>
          </w:p>
        </w:tc>
        <w:tc>
          <w:tcPr>
            <w:tcW w:w="1233" w:type="dxa"/>
          </w:tcPr>
          <w:p w:rsidR="002359A6" w:rsidRPr="002359A6" w:rsidRDefault="002359A6" w:rsidP="002359A6">
            <w:pPr>
              <w:keepNext/>
            </w:pPr>
            <w:r w:rsidRPr="002359A6">
              <w:t>2</w:t>
            </w:r>
          </w:p>
        </w:tc>
      </w:tr>
      <w:tr w:rsidR="002359A6" w:rsidRPr="002359A6" w:rsidTr="002359A6">
        <w:tc>
          <w:tcPr>
            <w:tcW w:w="1166" w:type="dxa"/>
            <w:vMerge/>
            <w:tcBorders>
              <w:left w:val="nil"/>
            </w:tcBorders>
          </w:tcPr>
          <w:p w:rsidR="002359A6" w:rsidRPr="002359A6" w:rsidRDefault="002359A6" w:rsidP="002359A6">
            <w:pPr>
              <w:keepNext/>
            </w:pPr>
          </w:p>
        </w:tc>
        <w:tc>
          <w:tcPr>
            <w:tcW w:w="1232" w:type="dxa"/>
          </w:tcPr>
          <w:p w:rsidR="002359A6" w:rsidRPr="002359A6" w:rsidRDefault="002359A6" w:rsidP="002359A6">
            <w:pPr>
              <w:keepNext/>
            </w:pPr>
            <w:r w:rsidRPr="002359A6">
              <w:t>0</w:t>
            </w:r>
          </w:p>
        </w:tc>
        <w:tc>
          <w:tcPr>
            <w:tcW w:w="1232" w:type="dxa"/>
          </w:tcPr>
          <w:p w:rsidR="002359A6" w:rsidRPr="002359A6" w:rsidRDefault="002359A6" w:rsidP="002359A6">
            <w:pPr>
              <w:keepNext/>
            </w:pPr>
            <w:r w:rsidRPr="002359A6">
              <w:t>1</w:t>
            </w:r>
          </w:p>
        </w:tc>
        <w:tc>
          <w:tcPr>
            <w:tcW w:w="1232" w:type="dxa"/>
          </w:tcPr>
          <w:p w:rsidR="002359A6" w:rsidRPr="002359A6" w:rsidRDefault="002359A6" w:rsidP="002359A6">
            <w:pPr>
              <w:keepNext/>
            </w:pPr>
            <w:r w:rsidRPr="002359A6">
              <w:t>3</w:t>
            </w:r>
          </w:p>
        </w:tc>
        <w:tc>
          <w:tcPr>
            <w:tcW w:w="1233" w:type="dxa"/>
          </w:tcPr>
          <w:p w:rsidR="002359A6" w:rsidRPr="002359A6" w:rsidRDefault="002359A6" w:rsidP="002359A6">
            <w:pPr>
              <w:keepNext/>
            </w:pPr>
            <w:r w:rsidRPr="002359A6">
              <w:t>4</w:t>
            </w:r>
          </w:p>
        </w:tc>
      </w:tr>
      <w:tr w:rsidR="002359A6" w:rsidRPr="002359A6" w:rsidTr="002359A6">
        <w:tc>
          <w:tcPr>
            <w:tcW w:w="1166" w:type="dxa"/>
            <w:vMerge/>
            <w:tcBorders>
              <w:left w:val="nil"/>
              <w:bottom w:val="nil"/>
            </w:tcBorders>
          </w:tcPr>
          <w:p w:rsidR="002359A6" w:rsidRPr="002359A6" w:rsidRDefault="002359A6" w:rsidP="002359A6">
            <w:pPr>
              <w:keepNext/>
            </w:pPr>
          </w:p>
        </w:tc>
        <w:tc>
          <w:tcPr>
            <w:tcW w:w="1232" w:type="dxa"/>
          </w:tcPr>
          <w:p w:rsidR="002359A6" w:rsidRPr="002359A6" w:rsidRDefault="002359A6" w:rsidP="002359A6">
            <w:pPr>
              <w:keepNext/>
            </w:pPr>
            <w:r>
              <w:rPr>
                <w:rFonts w:cs="Times New Roman"/>
              </w:rPr>
              <w:t>Σ</w:t>
            </w:r>
          </w:p>
        </w:tc>
        <w:tc>
          <w:tcPr>
            <w:tcW w:w="1232" w:type="dxa"/>
          </w:tcPr>
          <w:p w:rsidR="002359A6" w:rsidRPr="002359A6" w:rsidRDefault="002359A6" w:rsidP="002359A6">
            <w:pPr>
              <w:keepNext/>
            </w:pPr>
            <w:r w:rsidRPr="002359A6">
              <w:t>3</w:t>
            </w:r>
          </w:p>
        </w:tc>
        <w:tc>
          <w:tcPr>
            <w:tcW w:w="1232" w:type="dxa"/>
          </w:tcPr>
          <w:p w:rsidR="002359A6" w:rsidRPr="002359A6" w:rsidRDefault="002359A6" w:rsidP="002359A6">
            <w:pPr>
              <w:keepNext/>
            </w:pPr>
            <w:r w:rsidRPr="002359A6">
              <w:t>3</w:t>
            </w:r>
          </w:p>
        </w:tc>
        <w:tc>
          <w:tcPr>
            <w:tcW w:w="1233" w:type="dxa"/>
          </w:tcPr>
          <w:p w:rsidR="002359A6" w:rsidRPr="002359A6" w:rsidRDefault="002359A6" w:rsidP="002359A6">
            <w:pPr>
              <w:keepNext/>
            </w:pPr>
            <w:r w:rsidRPr="002359A6">
              <w:t>6</w:t>
            </w:r>
          </w:p>
        </w:tc>
      </w:tr>
    </w:tbl>
    <w:p w:rsidR="00514C48" w:rsidRDefault="00514C48" w:rsidP="00514C48"/>
    <w:p w:rsidR="00514C48" w:rsidRDefault="00514C48" w:rsidP="002359A6">
      <w:pPr>
        <w:ind w:left="720"/>
      </w:pPr>
      <w:r w:rsidRPr="002359A6">
        <w:rPr>
          <w:i/>
        </w:rPr>
        <w:t>d</w:t>
      </w:r>
      <w:r>
        <w:t>(Jack, Mary) = (6 – 5) / 6 = 0.17.</w:t>
      </w:r>
    </w:p>
    <w:p w:rsidR="00514C48" w:rsidRDefault="00514C48" w:rsidP="00514C48"/>
    <w:p w:rsidR="00514C48" w:rsidRDefault="00514C48" w:rsidP="00514C48">
      <w:r>
        <w:t>Nominal scale attributes can be encoded as asymmetric binary attributes, where a new binary attribute is created for each of the nominal states.</w:t>
      </w:r>
    </w:p>
    <w:p w:rsidR="00514C48" w:rsidRDefault="00514C48" w:rsidP="00514C48"/>
    <w:tbl>
      <w:tblPr>
        <w:tblStyle w:val="TableGrid"/>
        <w:tblW w:w="0" w:type="auto"/>
        <w:tblInd w:w="421" w:type="dxa"/>
        <w:tblLook w:val="04A0" w:firstRow="1" w:lastRow="0" w:firstColumn="1" w:lastColumn="0" w:noHBand="0" w:noVBand="1"/>
      </w:tblPr>
      <w:tblGrid>
        <w:gridCol w:w="1275"/>
        <w:gridCol w:w="567"/>
        <w:gridCol w:w="1654"/>
        <w:gridCol w:w="1654"/>
        <w:gridCol w:w="1654"/>
      </w:tblGrid>
      <w:tr w:rsidR="002359A6" w:rsidRPr="002359A6" w:rsidTr="002359A6">
        <w:tc>
          <w:tcPr>
            <w:tcW w:w="1275" w:type="dxa"/>
          </w:tcPr>
          <w:p w:rsidR="002359A6" w:rsidRPr="002359A6" w:rsidRDefault="002359A6" w:rsidP="00B5193D">
            <w:r w:rsidRPr="002359A6">
              <w:t>Light</w:t>
            </w:r>
          </w:p>
        </w:tc>
        <w:tc>
          <w:tcPr>
            <w:tcW w:w="567" w:type="dxa"/>
            <w:vMerge w:val="restart"/>
            <w:tcBorders>
              <w:top w:val="nil"/>
            </w:tcBorders>
            <w:vAlign w:val="center"/>
          </w:tcPr>
          <w:p w:rsidR="002359A6" w:rsidRPr="002359A6" w:rsidRDefault="002359A6" w:rsidP="002359A6">
            <w:r w:rsidRPr="002359A6">
              <w:t>→</w:t>
            </w:r>
          </w:p>
        </w:tc>
        <w:tc>
          <w:tcPr>
            <w:tcW w:w="1654" w:type="dxa"/>
          </w:tcPr>
          <w:p w:rsidR="002359A6" w:rsidRPr="002359A6" w:rsidRDefault="002359A6" w:rsidP="00B5193D">
            <w:r w:rsidRPr="002359A6">
              <w:t>redLight</w:t>
            </w:r>
          </w:p>
        </w:tc>
        <w:tc>
          <w:tcPr>
            <w:tcW w:w="1654" w:type="dxa"/>
          </w:tcPr>
          <w:p w:rsidR="002359A6" w:rsidRPr="002359A6" w:rsidRDefault="002359A6" w:rsidP="00B5193D">
            <w:r w:rsidRPr="002359A6">
              <w:t>yellowLight</w:t>
            </w:r>
          </w:p>
        </w:tc>
        <w:tc>
          <w:tcPr>
            <w:tcW w:w="1654" w:type="dxa"/>
          </w:tcPr>
          <w:p w:rsidR="002359A6" w:rsidRPr="002359A6" w:rsidRDefault="002359A6" w:rsidP="00B5193D">
            <w:r w:rsidRPr="002359A6">
              <w:t>greenLight</w:t>
            </w:r>
          </w:p>
        </w:tc>
      </w:tr>
      <w:tr w:rsidR="002359A6" w:rsidRPr="002359A6" w:rsidTr="00B5193D">
        <w:tc>
          <w:tcPr>
            <w:tcW w:w="1275" w:type="dxa"/>
          </w:tcPr>
          <w:p w:rsidR="002359A6" w:rsidRPr="00F276B8" w:rsidRDefault="002359A6" w:rsidP="00B5193D">
            <w:pPr>
              <w:rPr>
                <w:i/>
              </w:rPr>
            </w:pPr>
            <w:r w:rsidRPr="00F276B8">
              <w:rPr>
                <w:i/>
              </w:rPr>
              <w:t>red</w:t>
            </w:r>
          </w:p>
        </w:tc>
        <w:tc>
          <w:tcPr>
            <w:tcW w:w="567" w:type="dxa"/>
            <w:vMerge/>
          </w:tcPr>
          <w:p w:rsidR="002359A6" w:rsidRPr="002359A6" w:rsidRDefault="002359A6" w:rsidP="00B5193D"/>
        </w:tc>
        <w:tc>
          <w:tcPr>
            <w:tcW w:w="1654" w:type="dxa"/>
          </w:tcPr>
          <w:p w:rsidR="002359A6" w:rsidRPr="002359A6" w:rsidRDefault="002359A6" w:rsidP="00B5193D">
            <w:r w:rsidRPr="002359A6">
              <w:t>1</w:t>
            </w:r>
          </w:p>
        </w:tc>
        <w:tc>
          <w:tcPr>
            <w:tcW w:w="1654" w:type="dxa"/>
          </w:tcPr>
          <w:p w:rsidR="002359A6" w:rsidRPr="002359A6" w:rsidRDefault="002359A6" w:rsidP="00B5193D">
            <w:r w:rsidRPr="002359A6">
              <w:t>0</w:t>
            </w:r>
          </w:p>
        </w:tc>
        <w:tc>
          <w:tcPr>
            <w:tcW w:w="1654" w:type="dxa"/>
          </w:tcPr>
          <w:p w:rsidR="002359A6" w:rsidRPr="002359A6" w:rsidRDefault="002359A6" w:rsidP="00B5193D">
            <w:r w:rsidRPr="002359A6">
              <w:t>0</w:t>
            </w:r>
          </w:p>
        </w:tc>
      </w:tr>
      <w:tr w:rsidR="002359A6" w:rsidRPr="002359A6" w:rsidTr="00B5193D">
        <w:tc>
          <w:tcPr>
            <w:tcW w:w="1275" w:type="dxa"/>
          </w:tcPr>
          <w:p w:rsidR="002359A6" w:rsidRPr="00F276B8" w:rsidRDefault="002359A6" w:rsidP="00B5193D">
            <w:pPr>
              <w:rPr>
                <w:i/>
              </w:rPr>
            </w:pPr>
            <w:r w:rsidRPr="00F276B8">
              <w:rPr>
                <w:i/>
              </w:rPr>
              <w:t>green</w:t>
            </w:r>
          </w:p>
        </w:tc>
        <w:tc>
          <w:tcPr>
            <w:tcW w:w="567" w:type="dxa"/>
            <w:vMerge/>
          </w:tcPr>
          <w:p w:rsidR="002359A6" w:rsidRPr="002359A6" w:rsidRDefault="002359A6" w:rsidP="00B5193D"/>
        </w:tc>
        <w:tc>
          <w:tcPr>
            <w:tcW w:w="1654" w:type="dxa"/>
          </w:tcPr>
          <w:p w:rsidR="002359A6" w:rsidRPr="002359A6" w:rsidRDefault="002359A6" w:rsidP="00B5193D">
            <w:r w:rsidRPr="002359A6">
              <w:t>0</w:t>
            </w:r>
          </w:p>
        </w:tc>
        <w:tc>
          <w:tcPr>
            <w:tcW w:w="1654" w:type="dxa"/>
          </w:tcPr>
          <w:p w:rsidR="002359A6" w:rsidRPr="002359A6" w:rsidRDefault="002359A6" w:rsidP="00B5193D">
            <w:r w:rsidRPr="002359A6">
              <w:t>0</w:t>
            </w:r>
          </w:p>
        </w:tc>
        <w:tc>
          <w:tcPr>
            <w:tcW w:w="1654" w:type="dxa"/>
          </w:tcPr>
          <w:p w:rsidR="002359A6" w:rsidRPr="002359A6" w:rsidRDefault="002359A6" w:rsidP="00B5193D">
            <w:r w:rsidRPr="002359A6">
              <w:t>1</w:t>
            </w:r>
          </w:p>
        </w:tc>
      </w:tr>
      <w:tr w:rsidR="002359A6" w:rsidRPr="002359A6" w:rsidTr="002359A6">
        <w:tc>
          <w:tcPr>
            <w:tcW w:w="1275" w:type="dxa"/>
          </w:tcPr>
          <w:p w:rsidR="002359A6" w:rsidRPr="00F276B8" w:rsidRDefault="002359A6" w:rsidP="00B5193D">
            <w:pPr>
              <w:rPr>
                <w:i/>
              </w:rPr>
            </w:pPr>
            <w:r w:rsidRPr="00F276B8">
              <w:rPr>
                <w:i/>
              </w:rPr>
              <w:t>yellow</w:t>
            </w:r>
          </w:p>
        </w:tc>
        <w:tc>
          <w:tcPr>
            <w:tcW w:w="567" w:type="dxa"/>
            <w:vMerge/>
          </w:tcPr>
          <w:p w:rsidR="002359A6" w:rsidRPr="002359A6" w:rsidRDefault="002359A6" w:rsidP="00B5193D"/>
        </w:tc>
        <w:tc>
          <w:tcPr>
            <w:tcW w:w="1654" w:type="dxa"/>
          </w:tcPr>
          <w:p w:rsidR="002359A6" w:rsidRPr="002359A6" w:rsidRDefault="002359A6" w:rsidP="00B5193D">
            <w:r w:rsidRPr="002359A6">
              <w:t>0</w:t>
            </w:r>
          </w:p>
        </w:tc>
        <w:tc>
          <w:tcPr>
            <w:tcW w:w="1654" w:type="dxa"/>
          </w:tcPr>
          <w:p w:rsidR="002359A6" w:rsidRPr="002359A6" w:rsidRDefault="002359A6" w:rsidP="00B5193D">
            <w:r w:rsidRPr="002359A6">
              <w:t>1</w:t>
            </w:r>
          </w:p>
        </w:tc>
        <w:tc>
          <w:tcPr>
            <w:tcW w:w="1654" w:type="dxa"/>
          </w:tcPr>
          <w:p w:rsidR="002359A6" w:rsidRPr="002359A6" w:rsidRDefault="002359A6" w:rsidP="00B5193D">
            <w:r w:rsidRPr="002359A6">
              <w:t>0</w:t>
            </w:r>
          </w:p>
        </w:tc>
      </w:tr>
      <w:tr w:rsidR="002359A6" w:rsidRPr="002359A6" w:rsidTr="002359A6">
        <w:tc>
          <w:tcPr>
            <w:tcW w:w="1275" w:type="dxa"/>
          </w:tcPr>
          <w:p w:rsidR="002359A6" w:rsidRPr="00F276B8" w:rsidRDefault="002359A6" w:rsidP="00B5193D">
            <w:pPr>
              <w:rPr>
                <w:i/>
              </w:rPr>
            </w:pPr>
            <w:r w:rsidRPr="00F276B8">
              <w:rPr>
                <w:i/>
              </w:rPr>
              <w:t>green</w:t>
            </w:r>
          </w:p>
        </w:tc>
        <w:tc>
          <w:tcPr>
            <w:tcW w:w="567" w:type="dxa"/>
            <w:vMerge/>
          </w:tcPr>
          <w:p w:rsidR="002359A6" w:rsidRPr="002359A6" w:rsidRDefault="002359A6" w:rsidP="00B5193D"/>
        </w:tc>
        <w:tc>
          <w:tcPr>
            <w:tcW w:w="1654" w:type="dxa"/>
          </w:tcPr>
          <w:p w:rsidR="002359A6" w:rsidRPr="002359A6" w:rsidRDefault="002359A6" w:rsidP="00B5193D">
            <w:r w:rsidRPr="002359A6">
              <w:t>0</w:t>
            </w:r>
          </w:p>
        </w:tc>
        <w:tc>
          <w:tcPr>
            <w:tcW w:w="1654" w:type="dxa"/>
          </w:tcPr>
          <w:p w:rsidR="002359A6" w:rsidRPr="002359A6" w:rsidRDefault="002359A6" w:rsidP="00B5193D">
            <w:r w:rsidRPr="002359A6">
              <w:t>0</w:t>
            </w:r>
          </w:p>
        </w:tc>
        <w:tc>
          <w:tcPr>
            <w:tcW w:w="1654" w:type="dxa"/>
          </w:tcPr>
          <w:p w:rsidR="002359A6" w:rsidRPr="002359A6" w:rsidRDefault="002359A6" w:rsidP="00B5193D">
            <w:r w:rsidRPr="002359A6">
              <w:t>1</w:t>
            </w:r>
          </w:p>
        </w:tc>
      </w:tr>
      <w:tr w:rsidR="002359A6" w:rsidRPr="002359A6" w:rsidTr="002359A6">
        <w:tc>
          <w:tcPr>
            <w:tcW w:w="1275" w:type="dxa"/>
          </w:tcPr>
          <w:p w:rsidR="002359A6" w:rsidRPr="00F276B8" w:rsidRDefault="002359A6" w:rsidP="00B5193D">
            <w:pPr>
              <w:rPr>
                <w:i/>
              </w:rPr>
            </w:pPr>
            <w:r w:rsidRPr="00F276B8">
              <w:rPr>
                <w:i/>
              </w:rPr>
              <w:t>red</w:t>
            </w:r>
          </w:p>
        </w:tc>
        <w:tc>
          <w:tcPr>
            <w:tcW w:w="567" w:type="dxa"/>
            <w:vMerge/>
            <w:tcBorders>
              <w:bottom w:val="nil"/>
            </w:tcBorders>
          </w:tcPr>
          <w:p w:rsidR="002359A6" w:rsidRPr="002359A6" w:rsidRDefault="002359A6" w:rsidP="00B5193D"/>
        </w:tc>
        <w:tc>
          <w:tcPr>
            <w:tcW w:w="1654" w:type="dxa"/>
          </w:tcPr>
          <w:p w:rsidR="002359A6" w:rsidRPr="002359A6" w:rsidRDefault="002359A6" w:rsidP="00B5193D">
            <w:r w:rsidRPr="002359A6">
              <w:t>1</w:t>
            </w:r>
          </w:p>
        </w:tc>
        <w:tc>
          <w:tcPr>
            <w:tcW w:w="1654" w:type="dxa"/>
          </w:tcPr>
          <w:p w:rsidR="002359A6" w:rsidRPr="002359A6" w:rsidRDefault="002359A6" w:rsidP="00B5193D">
            <w:r w:rsidRPr="002359A6">
              <w:t>0</w:t>
            </w:r>
          </w:p>
        </w:tc>
        <w:tc>
          <w:tcPr>
            <w:tcW w:w="1654" w:type="dxa"/>
          </w:tcPr>
          <w:p w:rsidR="002359A6" w:rsidRPr="002359A6" w:rsidRDefault="002359A6" w:rsidP="00B5193D">
            <w:r w:rsidRPr="002359A6">
              <w:t>0</w:t>
            </w:r>
          </w:p>
        </w:tc>
      </w:tr>
    </w:tbl>
    <w:p w:rsidR="00514C48" w:rsidRDefault="00514C48" w:rsidP="00514C48"/>
    <w:p w:rsidR="002359A6" w:rsidRDefault="002359A6" w:rsidP="002359A6">
      <w:pPr>
        <w:pStyle w:val="Heading2"/>
      </w:pPr>
      <w:r>
        <w:t>Ordinal Scale Attributes</w:t>
      </w:r>
    </w:p>
    <w:p w:rsidR="002359A6" w:rsidRDefault="002359A6" w:rsidP="00514C48"/>
    <w:p w:rsidR="00514C48" w:rsidRDefault="00514C48" w:rsidP="00514C48">
      <w:r>
        <w:t>Ordinal scale attributes resemble nominal scale attributes except that the state values represent some meaningful order.</w:t>
      </w:r>
    </w:p>
    <w:p w:rsidR="00514C48" w:rsidRDefault="00514C48" w:rsidP="00514C48"/>
    <w:p w:rsidR="00514C48" w:rsidRDefault="00514C48" w:rsidP="00514C48">
      <w:r>
        <w:t>Discrete ordinal attributes describe subjective assessment of qualities that cannot be measured objectively.</w:t>
      </w:r>
    </w:p>
    <w:p w:rsidR="00514C48" w:rsidRDefault="00514C48" w:rsidP="00514C48"/>
    <w:p w:rsidR="00514C48" w:rsidRDefault="00514C48" w:rsidP="00F276B8">
      <w:r>
        <w:t>domain (Professor) = {</w:t>
      </w:r>
      <w:r w:rsidRPr="00F276B8">
        <w:rPr>
          <w:i/>
        </w:rPr>
        <w:t>assistant</w:t>
      </w:r>
      <w:r>
        <w:t xml:space="preserve">, </w:t>
      </w:r>
      <w:r w:rsidRPr="00F276B8">
        <w:rPr>
          <w:i/>
        </w:rPr>
        <w:t>associate</w:t>
      </w:r>
      <w:r>
        <w:t xml:space="preserve">, </w:t>
      </w:r>
      <w:r w:rsidRPr="00F276B8">
        <w:rPr>
          <w:i/>
        </w:rPr>
        <w:t>full</w:t>
      </w:r>
      <w:r>
        <w:t>}</w:t>
      </w:r>
    </w:p>
    <w:p w:rsidR="00514C48" w:rsidRDefault="00514C48" w:rsidP="00514C48"/>
    <w:p w:rsidR="00514C48" w:rsidRDefault="00514C48" w:rsidP="00514C48">
      <w:r>
        <w:t>Continuous ordinal attributes describe a set of continuous data where the ordering of values is essential but the actual magnitude is not.</w:t>
      </w:r>
    </w:p>
    <w:p w:rsidR="00514C48" w:rsidRDefault="00514C48" w:rsidP="00514C48"/>
    <w:p w:rsidR="00514C48" w:rsidRDefault="00514C48" w:rsidP="00514C48">
      <w:r>
        <w:t>domain (Medal) = {</w:t>
      </w:r>
      <w:r w:rsidRPr="00F276B8">
        <w:rPr>
          <w:i/>
        </w:rPr>
        <w:t>bronze</w:t>
      </w:r>
      <w:r>
        <w:t xml:space="preserve">, </w:t>
      </w:r>
      <w:r w:rsidRPr="00F276B8">
        <w:rPr>
          <w:i/>
        </w:rPr>
        <w:t>silver</w:t>
      </w:r>
      <w:r>
        <w:t xml:space="preserve">, </w:t>
      </w:r>
      <w:r w:rsidRPr="00F276B8">
        <w:rPr>
          <w:i/>
        </w:rPr>
        <w:t>gold</w:t>
      </w:r>
      <w:r>
        <w:t>}</w:t>
      </w:r>
    </w:p>
    <w:p w:rsidR="00514C48" w:rsidRDefault="00514C48" w:rsidP="00514C48"/>
    <w:p w:rsidR="00514C48" w:rsidRDefault="00514C48" w:rsidP="00514C48">
      <w:r>
        <w:t>Ordinal attributes can also be obtained from interval scale attributes by splitting the range of values into a finite number of classes.</w:t>
      </w:r>
    </w:p>
    <w:p w:rsidR="00514C48" w:rsidRDefault="00514C48" w:rsidP="00514C48"/>
    <w:p w:rsidR="00514C48" w:rsidRDefault="00514C48" w:rsidP="00514C48">
      <w:r>
        <w:t>The values of ordinal attributes can be mapped to ranks.</w:t>
      </w:r>
    </w:p>
    <w:p w:rsidR="00514C48" w:rsidRDefault="00514C48" w:rsidP="00514C48"/>
    <w:p w:rsidR="00514C48" w:rsidRDefault="00514C48" w:rsidP="00514C48">
      <w:r>
        <w:t>rank (</w:t>
      </w:r>
      <w:r w:rsidRPr="00F276B8">
        <w:rPr>
          <w:i/>
        </w:rPr>
        <w:t>bronze</w:t>
      </w:r>
      <w:r>
        <w:t>) = 3</w:t>
      </w:r>
    </w:p>
    <w:p w:rsidR="00514C48" w:rsidRDefault="00514C48" w:rsidP="00514C48">
      <w:r>
        <w:t>rank (</w:t>
      </w:r>
      <w:r w:rsidRPr="00F276B8">
        <w:rPr>
          <w:i/>
        </w:rPr>
        <w:t>silver</w:t>
      </w:r>
      <w:r>
        <w:t>) = 2</w:t>
      </w:r>
    </w:p>
    <w:p w:rsidR="00514C48" w:rsidRDefault="00514C48" w:rsidP="00514C48">
      <w:r>
        <w:t>rank (</w:t>
      </w:r>
      <w:r w:rsidRPr="00F276B8">
        <w:rPr>
          <w:i/>
        </w:rPr>
        <w:t>gold</w:t>
      </w:r>
      <w:r>
        <w:t>) = 1</w:t>
      </w:r>
    </w:p>
    <w:p w:rsidR="00514C48" w:rsidRDefault="00514C48" w:rsidP="00514C48"/>
    <w:p w:rsidR="00514C48" w:rsidRDefault="00514C48" w:rsidP="00514C48">
      <w:r>
        <w:t>Distance measures for interval scale attributes can be used to determine the distance between ordinal attributes if the ordinal attributes are first converted to ranks.</w:t>
      </w:r>
    </w:p>
    <w:p w:rsidR="00514C48" w:rsidRDefault="00514C48" w:rsidP="00514C48"/>
    <w:p w:rsidR="00514C48" w:rsidRDefault="00514C48" w:rsidP="00514C48">
      <w:r>
        <w:t xml:space="preserve">Assume attribute </w:t>
      </w:r>
      <w:r w:rsidR="00B5193D">
        <w:rPr>
          <w:i/>
        </w:rPr>
        <w:t>u</w:t>
      </w:r>
      <w:r>
        <w:t xml:space="preserve"> has </w:t>
      </w:r>
      <w:r w:rsidR="00111C42">
        <w:rPr>
          <w:i/>
        </w:rPr>
        <w:t>h</w:t>
      </w:r>
      <w:r>
        <w:t xml:space="preserve"> ordered states representing the ranks 1, …, </w:t>
      </w:r>
      <w:r w:rsidR="00111C42">
        <w:rPr>
          <w:i/>
        </w:rPr>
        <w:t>h</w:t>
      </w:r>
      <w:r>
        <w:t>.</w:t>
      </w:r>
    </w:p>
    <w:p w:rsidR="00514C48" w:rsidRDefault="00514C48" w:rsidP="00514C48"/>
    <w:p w:rsidR="00514C48" w:rsidRDefault="00514C48" w:rsidP="00514C48">
      <w:r>
        <w:t xml:space="preserve">First, replace each </w:t>
      </w:r>
      <w:r w:rsidR="00111C42">
        <w:rPr>
          <w:i/>
        </w:rPr>
        <w:t>p</w:t>
      </w:r>
      <w:r w:rsidR="00B5193D">
        <w:rPr>
          <w:i/>
          <w:vertAlign w:val="subscript"/>
        </w:rPr>
        <w:t>iu</w:t>
      </w:r>
      <w:r>
        <w:t xml:space="preserve"> (i.e., the value of </w:t>
      </w:r>
      <w:r w:rsidR="00B5193D">
        <w:rPr>
          <w:i/>
        </w:rPr>
        <w:t>u</w:t>
      </w:r>
      <w:r>
        <w:t xml:space="preserve"> for the </w:t>
      </w:r>
      <w:r w:rsidRPr="00FA0FC9">
        <w:rPr>
          <w:i/>
        </w:rPr>
        <w:t>i</w:t>
      </w:r>
      <w:r>
        <w:t xml:space="preserve">-th object) by its corresponding rank </w:t>
      </w:r>
      <w:r w:rsidRPr="00FA0FC9">
        <w:rPr>
          <w:i/>
        </w:rPr>
        <w:t>r</w:t>
      </w:r>
      <w:r w:rsidR="00B5193D">
        <w:rPr>
          <w:i/>
          <w:vertAlign w:val="subscript"/>
        </w:rPr>
        <w:t>iu</w:t>
      </w:r>
      <w:r>
        <w:t>.</w:t>
      </w:r>
    </w:p>
    <w:p w:rsidR="00514C48" w:rsidRDefault="00514C48" w:rsidP="00514C48"/>
    <w:p w:rsidR="00514C48" w:rsidRDefault="00514C48" w:rsidP="00514C48">
      <w:r>
        <w:t xml:space="preserve">Then, if it is important for each attribute to have equal weight, replace the rank </w:t>
      </w:r>
      <w:r w:rsidRPr="00FA0FC9">
        <w:rPr>
          <w:i/>
        </w:rPr>
        <w:t>r</w:t>
      </w:r>
      <w:r w:rsidR="00B5193D">
        <w:rPr>
          <w:i/>
          <w:vertAlign w:val="subscript"/>
        </w:rPr>
        <w:t>iu</w:t>
      </w:r>
      <w:r>
        <w:t xml:space="preserve"> with a normalized rank </w:t>
      </w:r>
      <w:r w:rsidRPr="00FA0FC9">
        <w:rPr>
          <w:i/>
        </w:rPr>
        <w:t>z</w:t>
      </w:r>
      <w:r w:rsidR="00B5193D">
        <w:rPr>
          <w:i/>
          <w:vertAlign w:val="subscript"/>
        </w:rPr>
        <w:t>iu</w:t>
      </w:r>
      <w:r>
        <w:t xml:space="preserve"> (i.e., it will fall in the interval [0, 1]), where</w:t>
      </w:r>
    </w:p>
    <w:p w:rsidR="00514C48" w:rsidRDefault="00514C48" w:rsidP="00514C48"/>
    <w:p w:rsidR="00514C48" w:rsidRDefault="00B5193D" w:rsidP="00514C48">
      <m:oMathPara>
        <m:oMath>
          <m:sSub>
            <m:sSubPr>
              <m:ctrlPr>
                <w:rPr>
                  <w:rFonts w:ascii="Cambria Math" w:hAnsi="Cambria Math"/>
                  <w:i/>
                </w:rPr>
              </m:ctrlPr>
            </m:sSubPr>
            <m:e>
              <m:r>
                <w:rPr>
                  <w:rFonts w:ascii="Cambria Math" w:hAnsi="Cambria Math"/>
                </w:rPr>
                <m:t>z</m:t>
              </m:r>
            </m:e>
            <m:sub>
              <m:r>
                <w:rPr>
                  <w:rFonts w:ascii="Cambria Math" w:hAnsi="Cambria Math"/>
                </w:rPr>
                <m:t>iu</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iu</m:t>
                  </m:r>
                </m:sub>
              </m:sSub>
              <m:r>
                <w:rPr>
                  <w:rFonts w:ascii="Cambria Math" w:hAnsi="Cambria Math"/>
                </w:rPr>
                <m:t>-1</m:t>
              </m:r>
            </m:num>
            <m:den>
              <m:r>
                <w:rPr>
                  <w:rFonts w:ascii="Cambria Math" w:hAnsi="Cambria Math"/>
                </w:rPr>
                <m:t>h-1</m:t>
              </m:r>
            </m:den>
          </m:f>
        </m:oMath>
      </m:oMathPara>
    </w:p>
    <w:p w:rsidR="00514C48" w:rsidRDefault="00514C48" w:rsidP="00514C48"/>
    <w:p w:rsidR="002359A6" w:rsidRDefault="002359A6" w:rsidP="002359A6">
      <w:pPr>
        <w:pStyle w:val="Heading2"/>
      </w:pPr>
      <w:r>
        <w:t>Ratio Scale Attributes</w:t>
      </w:r>
    </w:p>
    <w:p w:rsidR="002359A6" w:rsidRDefault="002359A6" w:rsidP="00514C48"/>
    <w:p w:rsidR="00514C48" w:rsidRDefault="00514C48" w:rsidP="00514C48">
      <w:r>
        <w:t>Ratio scale attributes contain measurements from a nonlinear scale (e.g., bacterial growth, radioactive decay) and may have to be converted to interval scale attributes before determining the dissimilarity between objects.</w:t>
      </w:r>
    </w:p>
    <w:p w:rsidR="00514C48" w:rsidRDefault="00514C48" w:rsidP="00514C48"/>
    <w:p w:rsidR="00514C48" w:rsidRDefault="00514C48" w:rsidP="00514C48">
      <w:r>
        <w:t xml:space="preserve">A </w:t>
      </w:r>
      <w:r w:rsidRPr="00FA0FC9">
        <w:rPr>
          <w:i/>
        </w:rPr>
        <w:t>logarithmic transformation</w:t>
      </w:r>
      <w:r>
        <w:t xml:space="preserve"> can be used to convert a ratio scale attribute to an interval scale attribute according to the formula</w:t>
      </w:r>
    </w:p>
    <w:p w:rsidR="00514C48" w:rsidRDefault="00514C48" w:rsidP="00514C48"/>
    <w:p w:rsidR="00514C48" w:rsidRDefault="00514C48" w:rsidP="00514C48">
      <w:r w:rsidRPr="003E3CF2">
        <w:rPr>
          <w:i/>
        </w:rPr>
        <w:t>y</w:t>
      </w:r>
      <w:r w:rsidR="00B5193D">
        <w:rPr>
          <w:i/>
          <w:vertAlign w:val="subscript"/>
        </w:rPr>
        <w:t>iu</w:t>
      </w:r>
      <w:r>
        <w:t xml:space="preserve"> = log (</w:t>
      </w:r>
      <w:r w:rsidR="00FD6DE3">
        <w:rPr>
          <w:i/>
        </w:rPr>
        <w:t>x</w:t>
      </w:r>
      <w:r w:rsidR="00B5193D">
        <w:rPr>
          <w:i/>
          <w:vertAlign w:val="subscript"/>
        </w:rPr>
        <w:t>iu</w:t>
      </w:r>
      <w:r>
        <w:t>),</w:t>
      </w:r>
    </w:p>
    <w:p w:rsidR="00514C48" w:rsidRDefault="00514C48" w:rsidP="00514C48"/>
    <w:p w:rsidR="00514C48" w:rsidRDefault="00514C48" w:rsidP="00514C48">
      <w:r>
        <w:t xml:space="preserve">where </w:t>
      </w:r>
      <w:r w:rsidR="00FD6DE3">
        <w:rPr>
          <w:i/>
        </w:rPr>
        <w:t>x</w:t>
      </w:r>
      <w:r w:rsidR="00B5193D">
        <w:rPr>
          <w:i/>
          <w:vertAlign w:val="subscript"/>
        </w:rPr>
        <w:t>iu</w:t>
      </w:r>
      <w:r>
        <w:t xml:space="preserve"> is the ratio scale value of the </w:t>
      </w:r>
      <w:r w:rsidRPr="003E3CF2">
        <w:rPr>
          <w:i/>
        </w:rPr>
        <w:t>i</w:t>
      </w:r>
      <w:r>
        <w:t xml:space="preserve">-th object for attribute </w:t>
      </w:r>
      <w:r w:rsidR="00B5193D">
        <w:rPr>
          <w:i/>
        </w:rPr>
        <w:t>u</w:t>
      </w:r>
      <w:r>
        <w:t xml:space="preserve">, and </w:t>
      </w:r>
      <w:r w:rsidRPr="003E3CF2">
        <w:rPr>
          <w:i/>
        </w:rPr>
        <w:t>y</w:t>
      </w:r>
      <w:r w:rsidR="00B5193D">
        <w:rPr>
          <w:i/>
          <w:vertAlign w:val="subscript"/>
        </w:rPr>
        <w:t>iu</w:t>
      </w:r>
      <w:r>
        <w:t xml:space="preserve"> is the interval scale value.</w:t>
      </w:r>
    </w:p>
    <w:p w:rsidR="00514C48" w:rsidRDefault="00514C48" w:rsidP="00514C48"/>
    <w:p w:rsidR="00514C48" w:rsidRDefault="00514C48" w:rsidP="00514C48">
      <w:r>
        <w:t>A transformation from a ratio scale attribute to an interval scale attribute can be done by treating the ratio scale values as ordinal scale values and their ranks as interval scale values.</w:t>
      </w:r>
    </w:p>
    <w:p w:rsidR="00670A2E" w:rsidRDefault="00670A2E" w:rsidP="00514C48"/>
    <w:p w:rsidR="00670A2E" w:rsidRDefault="00670A2E" w:rsidP="00670A2E">
      <w:pPr>
        <w:pStyle w:val="Heading2"/>
      </w:pPr>
      <w:r>
        <w:t>Mixed Attribute Types</w:t>
      </w:r>
    </w:p>
    <w:p w:rsidR="00514C48" w:rsidRDefault="00514C48" w:rsidP="00514C48"/>
    <w:p w:rsidR="00514C48" w:rsidRDefault="00514C48" w:rsidP="00514C48">
      <w:r>
        <w:t>In real databases, objects are described by a mixture of attribute types and dissimilarity can be assessed by normalizing the meaningful attributes onto the interval [0, 1] and combining the different attributes into a single dissimilarity matrix.</w:t>
      </w:r>
    </w:p>
    <w:p w:rsidR="00514C48" w:rsidRDefault="00514C48" w:rsidP="00514C48"/>
    <w:p w:rsidR="00514C48" w:rsidRDefault="00514C48" w:rsidP="00514C48">
      <w:r>
        <w:t xml:space="preserve">Assume a database of </w:t>
      </w:r>
      <w:r w:rsidR="00FD6DE3">
        <w:rPr>
          <w:i/>
        </w:rPr>
        <w:t>m</w:t>
      </w:r>
      <w:r>
        <w:t xml:space="preserve"> attributes of mixed types.</w:t>
      </w:r>
    </w:p>
    <w:p w:rsidR="00514C48" w:rsidRDefault="00514C48" w:rsidP="00514C48"/>
    <w:p w:rsidR="00514C48" w:rsidRDefault="00514C48" w:rsidP="00514C48">
      <w:r>
        <w:lastRenderedPageBreak/>
        <w:t xml:space="preserve">The dissimilarity of objects </w:t>
      </w:r>
      <w:r w:rsidR="00FD6DE3" w:rsidRPr="00FD6DE3">
        <w:rPr>
          <w:i/>
        </w:rPr>
        <w:t>p</w:t>
      </w:r>
      <w:r w:rsidRPr="00FD6DE3">
        <w:rPr>
          <w:i/>
          <w:vertAlign w:val="subscript"/>
        </w:rPr>
        <w:t>i</w:t>
      </w:r>
      <w:r>
        <w:t xml:space="preserve"> and </w:t>
      </w:r>
      <w:r w:rsidR="00FD6DE3" w:rsidRPr="00FD6DE3">
        <w:rPr>
          <w:i/>
        </w:rPr>
        <w:t>p</w:t>
      </w:r>
      <w:r w:rsidRPr="00FD6DE3">
        <w:rPr>
          <w:i/>
          <w:vertAlign w:val="subscript"/>
        </w:rPr>
        <w:t>j</w:t>
      </w:r>
      <w:r>
        <w:t xml:space="preserve"> </w:t>
      </w:r>
      <w:r w:rsidR="00070763">
        <w:t xml:space="preserve">in dataset </w:t>
      </w:r>
      <w:r w:rsidR="00070763" w:rsidRPr="00070763">
        <w:rPr>
          <w:i/>
        </w:rPr>
        <w:t>D</w:t>
      </w:r>
      <w:r w:rsidR="00070763">
        <w:t xml:space="preserve"> </w:t>
      </w:r>
      <w:r>
        <w:t>is defined as</w:t>
      </w:r>
    </w:p>
    <w:p w:rsidR="00514C48" w:rsidRDefault="00514C48" w:rsidP="00514C48"/>
    <w:p w:rsidR="00514C48" w:rsidRDefault="00FD6DE3" w:rsidP="00514C48">
      <m:oMathPara>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e>
          </m:d>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u</m:t>
                  </m:r>
                  <m:r>
                    <w:rPr>
                      <w:rFonts w:ascii="Cambria Math" w:hAnsi="Cambria Math"/>
                    </w:rPr>
                    <m:t>=1</m:t>
                  </m:r>
                </m:sub>
                <m:sup>
                  <m:r>
                    <w:rPr>
                      <w:rFonts w:ascii="Cambria Math" w:hAnsi="Cambria Math"/>
                    </w:rPr>
                    <m:t>m</m:t>
                  </m:r>
                </m:sup>
                <m:e>
                  <m:sSup>
                    <m:sSupPr>
                      <m:ctrlPr>
                        <w:rPr>
                          <w:rFonts w:ascii="Cambria Math" w:hAnsi="Cambria Math"/>
                          <w:i/>
                        </w:rPr>
                      </m:ctrlPr>
                    </m:sSupPr>
                    <m:e>
                      <m:sSub>
                        <m:sSubPr>
                          <m:ctrlPr>
                            <w:rPr>
                              <w:rFonts w:ascii="Cambria Math" w:hAnsi="Cambria Math"/>
                              <w:i/>
                            </w:rPr>
                          </m:ctrlPr>
                        </m:sSubPr>
                        <m:e>
                          <m:r>
                            <w:rPr>
                              <w:rFonts w:ascii="Cambria Math" w:hAnsi="Cambria Math"/>
                            </w:rPr>
                            <m:t>δ</m:t>
                          </m:r>
                        </m:e>
                        <m:sub>
                          <m:r>
                            <w:rPr>
                              <w:rFonts w:ascii="Cambria Math" w:hAnsi="Cambria Math"/>
                            </w:rPr>
                            <m:t>ij</m:t>
                          </m:r>
                        </m:sub>
                      </m:sSub>
                    </m:e>
                    <m:sup>
                      <m:r>
                        <w:rPr>
                          <w:rFonts w:ascii="Cambria Math" w:hAnsi="Cambria Math"/>
                        </w:rPr>
                        <m:t>(</m:t>
                      </m:r>
                      <m:r>
                        <w:rPr>
                          <w:rFonts w:ascii="Cambria Math" w:hAnsi="Cambria Math"/>
                        </w:rPr>
                        <m:t>u</m:t>
                      </m:r>
                      <m:r>
                        <w:rPr>
                          <w:rFonts w:ascii="Cambria Math" w:hAnsi="Cambria Math"/>
                        </w:rPr>
                        <m:t>)</m:t>
                      </m:r>
                    </m:sup>
                  </m:sSup>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ij</m:t>
                          </m:r>
                        </m:sub>
                      </m:sSub>
                    </m:e>
                    <m:sup>
                      <m:r>
                        <w:rPr>
                          <w:rFonts w:ascii="Cambria Math" w:hAnsi="Cambria Math"/>
                        </w:rPr>
                        <m:t>(</m:t>
                      </m:r>
                      <m:r>
                        <w:rPr>
                          <w:rFonts w:ascii="Cambria Math" w:hAnsi="Cambria Math"/>
                        </w:rPr>
                        <m:t>u</m:t>
                      </m:r>
                      <m:r>
                        <w:rPr>
                          <w:rFonts w:ascii="Cambria Math" w:hAnsi="Cambria Math"/>
                        </w:rPr>
                        <m:t>)</m:t>
                      </m:r>
                    </m:sup>
                  </m:sSup>
                </m:e>
              </m:nary>
            </m:num>
            <m:den>
              <m:nary>
                <m:naryPr>
                  <m:chr m:val="∑"/>
                  <m:limLoc m:val="undOvr"/>
                  <m:ctrlPr>
                    <w:rPr>
                      <w:rFonts w:ascii="Cambria Math" w:hAnsi="Cambria Math"/>
                      <w:i/>
                    </w:rPr>
                  </m:ctrlPr>
                </m:naryPr>
                <m:sub>
                  <m:r>
                    <w:rPr>
                      <w:rFonts w:ascii="Cambria Math" w:hAnsi="Cambria Math"/>
                    </w:rPr>
                    <m:t>u</m:t>
                  </m:r>
                  <m:r>
                    <w:rPr>
                      <w:rFonts w:ascii="Cambria Math" w:hAnsi="Cambria Math"/>
                    </w:rPr>
                    <m:t>=1</m:t>
                  </m:r>
                </m:sub>
                <m:sup>
                  <m:r>
                    <w:rPr>
                      <w:rFonts w:ascii="Cambria Math" w:hAnsi="Cambria Math"/>
                    </w:rPr>
                    <m:t>m</m:t>
                  </m:r>
                </m:sup>
                <m:e>
                  <m:sSup>
                    <m:sSupPr>
                      <m:ctrlPr>
                        <w:rPr>
                          <w:rFonts w:ascii="Cambria Math" w:hAnsi="Cambria Math"/>
                          <w:i/>
                        </w:rPr>
                      </m:ctrlPr>
                    </m:sSupPr>
                    <m:e>
                      <m:sSub>
                        <m:sSubPr>
                          <m:ctrlPr>
                            <w:rPr>
                              <w:rFonts w:ascii="Cambria Math" w:hAnsi="Cambria Math"/>
                              <w:i/>
                            </w:rPr>
                          </m:ctrlPr>
                        </m:sSubPr>
                        <m:e>
                          <m:r>
                            <w:rPr>
                              <w:rFonts w:ascii="Cambria Math" w:hAnsi="Cambria Math"/>
                            </w:rPr>
                            <m:t>δ</m:t>
                          </m:r>
                        </m:e>
                        <m:sub>
                          <m:r>
                            <w:rPr>
                              <w:rFonts w:ascii="Cambria Math" w:hAnsi="Cambria Math"/>
                            </w:rPr>
                            <m:t>ij</m:t>
                          </m:r>
                        </m:sub>
                      </m:sSub>
                    </m:e>
                    <m:sup>
                      <m:r>
                        <w:rPr>
                          <w:rFonts w:ascii="Cambria Math" w:hAnsi="Cambria Math"/>
                        </w:rPr>
                        <m:t>(</m:t>
                      </m:r>
                      <m:r>
                        <w:rPr>
                          <w:rFonts w:ascii="Cambria Math" w:hAnsi="Cambria Math"/>
                        </w:rPr>
                        <m:t>u</m:t>
                      </m:r>
                      <m:r>
                        <w:rPr>
                          <w:rFonts w:ascii="Cambria Math" w:hAnsi="Cambria Math"/>
                        </w:rPr>
                        <m:t>)</m:t>
                      </m:r>
                    </m:sup>
                  </m:sSup>
                </m:e>
              </m:nary>
            </m:den>
          </m:f>
        </m:oMath>
      </m:oMathPara>
    </w:p>
    <w:p w:rsidR="00514C48" w:rsidRDefault="00514C48" w:rsidP="00514C48"/>
    <w:p w:rsidR="00514C48" w:rsidRDefault="00514C48" w:rsidP="00514C48">
      <w:r>
        <w:t xml:space="preserve">where </w:t>
      </w:r>
      <w:r w:rsidR="00FD6DE3" w:rsidRPr="00FD6DE3">
        <w:rPr>
          <w:rFonts w:cs="Times New Roman"/>
          <w:i/>
        </w:rPr>
        <w:t>δ</w:t>
      </w:r>
      <w:r w:rsidR="00FD6DE3" w:rsidRPr="00FD6DE3">
        <w:rPr>
          <w:i/>
          <w:vertAlign w:val="subscript"/>
        </w:rPr>
        <w:t>ij</w:t>
      </w:r>
      <w:r w:rsidR="00FD6DE3">
        <w:rPr>
          <w:vertAlign w:val="superscript"/>
        </w:rPr>
        <w:t>(</w:t>
      </w:r>
      <w:r w:rsidR="00B5193D">
        <w:rPr>
          <w:i/>
          <w:vertAlign w:val="superscript"/>
        </w:rPr>
        <w:t>u</w:t>
      </w:r>
      <w:r w:rsidR="00FD6DE3">
        <w:rPr>
          <w:vertAlign w:val="superscript"/>
        </w:rPr>
        <w:t>)</w:t>
      </w:r>
      <w:r w:rsidR="00FD6DE3">
        <w:t xml:space="preserve"> = 0</w:t>
      </w:r>
      <w:r>
        <w:t xml:space="preserve"> if either </w:t>
      </w:r>
      <w:r w:rsidR="00670A2E">
        <w:rPr>
          <w:i/>
        </w:rPr>
        <w:t>p</w:t>
      </w:r>
      <w:r w:rsidR="00B5193D">
        <w:rPr>
          <w:i/>
          <w:vertAlign w:val="subscript"/>
        </w:rPr>
        <w:t>iu</w:t>
      </w:r>
      <w:r>
        <w:t xml:space="preserve"> or </w:t>
      </w:r>
      <w:r w:rsidR="00670A2E">
        <w:rPr>
          <w:i/>
        </w:rPr>
        <w:t>p</w:t>
      </w:r>
      <w:r w:rsidR="00B5193D">
        <w:rPr>
          <w:i/>
          <w:vertAlign w:val="subscript"/>
        </w:rPr>
        <w:t>ju</w:t>
      </w:r>
      <w:r>
        <w:t xml:space="preserve"> is missing (i.e., there is no value recorded for attribute </w:t>
      </w:r>
      <w:r w:rsidR="00B5193D">
        <w:rPr>
          <w:i/>
        </w:rPr>
        <w:t>u</w:t>
      </w:r>
      <w:r>
        <w:t xml:space="preserve"> for object </w:t>
      </w:r>
      <w:r w:rsidR="00FD6DE3" w:rsidRPr="00FD6DE3">
        <w:rPr>
          <w:i/>
        </w:rPr>
        <w:t>p</w:t>
      </w:r>
      <w:r w:rsidRPr="00FD6DE3">
        <w:rPr>
          <w:i/>
          <w:vertAlign w:val="subscript"/>
        </w:rPr>
        <w:t>i</w:t>
      </w:r>
      <w:r>
        <w:t xml:space="preserve"> or </w:t>
      </w:r>
      <w:r w:rsidR="00FD6DE3" w:rsidRPr="00FD6DE3">
        <w:rPr>
          <w:i/>
        </w:rPr>
        <w:t>p</w:t>
      </w:r>
      <w:r w:rsidRPr="00FD6DE3">
        <w:rPr>
          <w:i/>
          <w:vertAlign w:val="subscript"/>
        </w:rPr>
        <w:t>j</w:t>
      </w:r>
      <w:r>
        <w:t xml:space="preserve">), or </w:t>
      </w:r>
      <w:r w:rsidR="00670A2E">
        <w:rPr>
          <w:i/>
        </w:rPr>
        <w:t>p</w:t>
      </w:r>
      <w:r w:rsidR="00B5193D">
        <w:rPr>
          <w:i/>
          <w:vertAlign w:val="subscript"/>
        </w:rPr>
        <w:t>iu</w:t>
      </w:r>
      <w:r w:rsidR="00FD6DE3">
        <w:t xml:space="preserve"> = </w:t>
      </w:r>
      <w:r w:rsidR="00670A2E">
        <w:rPr>
          <w:i/>
        </w:rPr>
        <w:t>p</w:t>
      </w:r>
      <w:r w:rsidR="00B5193D">
        <w:rPr>
          <w:i/>
          <w:vertAlign w:val="subscript"/>
        </w:rPr>
        <w:t>ju</w:t>
      </w:r>
      <w:r>
        <w:t xml:space="preserve"> </w:t>
      </w:r>
      <w:r w:rsidR="00FD6DE3">
        <w:t xml:space="preserve">= 0 </w:t>
      </w:r>
      <w:r>
        <w:t xml:space="preserve">and attribute </w:t>
      </w:r>
      <w:r w:rsidR="00670A2E">
        <w:rPr>
          <w:i/>
        </w:rPr>
        <w:t>u</w:t>
      </w:r>
      <w:r>
        <w:t xml:space="preserve"> i</w:t>
      </w:r>
      <w:r w:rsidR="00FD6DE3">
        <w:t xml:space="preserve">s asymmetric binary; otherwise </w:t>
      </w:r>
      <w:r w:rsidR="00FD6DE3" w:rsidRPr="00FD6DE3">
        <w:rPr>
          <w:rFonts w:cs="Times New Roman"/>
          <w:i/>
        </w:rPr>
        <w:t>δ</w:t>
      </w:r>
      <w:r w:rsidR="00FD6DE3" w:rsidRPr="00FD6DE3">
        <w:rPr>
          <w:i/>
          <w:vertAlign w:val="subscript"/>
        </w:rPr>
        <w:t>ij</w:t>
      </w:r>
      <w:r w:rsidR="00FD6DE3">
        <w:rPr>
          <w:vertAlign w:val="superscript"/>
        </w:rPr>
        <w:t>(</w:t>
      </w:r>
      <w:r w:rsidR="00670A2E">
        <w:rPr>
          <w:i/>
          <w:vertAlign w:val="superscript"/>
        </w:rPr>
        <w:t>u</w:t>
      </w:r>
      <w:r w:rsidR="00FD6DE3">
        <w:rPr>
          <w:vertAlign w:val="superscript"/>
        </w:rPr>
        <w:t>)</w:t>
      </w:r>
      <w:r w:rsidR="00FD6DE3">
        <w:t xml:space="preserve"> = 1</w:t>
      </w:r>
      <w:r>
        <w:t>.</w:t>
      </w:r>
      <w:r w:rsidR="00FD6DE3">
        <w:t xml:space="preserve"> The contribution of attribute </w:t>
      </w:r>
      <w:r w:rsidR="00670A2E">
        <w:rPr>
          <w:i/>
        </w:rPr>
        <w:t>u</w:t>
      </w:r>
      <w:r>
        <w:t xml:space="preserve"> to the dissimilarity between </w:t>
      </w:r>
      <w:r w:rsidR="00FD6DE3" w:rsidRPr="00FD6DE3">
        <w:rPr>
          <w:i/>
        </w:rPr>
        <w:t>p</w:t>
      </w:r>
      <w:r w:rsidRPr="00FD6DE3">
        <w:rPr>
          <w:i/>
          <w:vertAlign w:val="subscript"/>
        </w:rPr>
        <w:t>i</w:t>
      </w:r>
      <w:r>
        <w:t xml:space="preserve"> and </w:t>
      </w:r>
      <w:r w:rsidR="00FD6DE3" w:rsidRPr="00FD6DE3">
        <w:rPr>
          <w:i/>
        </w:rPr>
        <w:t>p</w:t>
      </w:r>
      <w:r w:rsidRPr="00FD6DE3">
        <w:rPr>
          <w:i/>
          <w:vertAlign w:val="subscript"/>
        </w:rPr>
        <w:t>j</w:t>
      </w:r>
      <w:r w:rsidR="00FD6DE3">
        <w:t xml:space="preserve"> is </w:t>
      </w:r>
      <w:r w:rsidR="00FD6DE3">
        <w:rPr>
          <w:rFonts w:cs="Times New Roman"/>
          <w:i/>
        </w:rPr>
        <w:t>d</w:t>
      </w:r>
      <w:r w:rsidR="00FD6DE3" w:rsidRPr="00FD6DE3">
        <w:rPr>
          <w:i/>
          <w:vertAlign w:val="subscript"/>
        </w:rPr>
        <w:t>ij</w:t>
      </w:r>
      <w:r w:rsidR="00FD6DE3">
        <w:rPr>
          <w:vertAlign w:val="superscript"/>
        </w:rPr>
        <w:t>(</w:t>
      </w:r>
      <w:r w:rsidR="00670A2E">
        <w:rPr>
          <w:i/>
          <w:vertAlign w:val="superscript"/>
        </w:rPr>
        <w:t>u</w:t>
      </w:r>
      <w:r w:rsidR="00FD6DE3">
        <w:rPr>
          <w:vertAlign w:val="superscript"/>
        </w:rPr>
        <w:t>)</w:t>
      </w:r>
      <w:r>
        <w:t xml:space="preserve"> and is dependent on its type. That is,</w:t>
      </w:r>
    </w:p>
    <w:p w:rsidR="00514C48" w:rsidRDefault="00514C48" w:rsidP="00514C48"/>
    <w:p w:rsidR="00514C48" w:rsidRDefault="00514C48" w:rsidP="00514C48">
      <w:r>
        <w:t xml:space="preserve">If </w:t>
      </w:r>
      <w:r w:rsidR="00670A2E" w:rsidRPr="00670A2E">
        <w:rPr>
          <w:i/>
        </w:rPr>
        <w:t>u</w:t>
      </w:r>
      <w:r>
        <w:t xml:space="preserve"> is binary or nominal:</w:t>
      </w:r>
    </w:p>
    <w:p w:rsidR="00514C48" w:rsidRDefault="00514C48" w:rsidP="00514C48"/>
    <w:p w:rsidR="00514C48" w:rsidRDefault="00670A2E" w:rsidP="00514C48">
      <w:r>
        <w:rPr>
          <w:rFonts w:cs="Times New Roman"/>
          <w:i/>
        </w:rPr>
        <w:t>d</w:t>
      </w:r>
      <w:r w:rsidRPr="00FD6DE3">
        <w:rPr>
          <w:i/>
          <w:vertAlign w:val="subscript"/>
        </w:rPr>
        <w:t>ij</w:t>
      </w:r>
      <w:r>
        <w:rPr>
          <w:vertAlign w:val="superscript"/>
        </w:rPr>
        <w:t>(</w:t>
      </w:r>
      <w:r>
        <w:rPr>
          <w:i/>
          <w:vertAlign w:val="superscript"/>
        </w:rPr>
        <w:t>u</w:t>
      </w:r>
      <w:r>
        <w:rPr>
          <w:vertAlign w:val="superscript"/>
        </w:rPr>
        <w:t>)</w:t>
      </w:r>
      <w:r>
        <w:t xml:space="preserve"> </w:t>
      </w:r>
      <w:r>
        <w:t xml:space="preserve">= 0 if </w:t>
      </w:r>
      <w:r>
        <w:rPr>
          <w:i/>
        </w:rPr>
        <w:t>p</w:t>
      </w:r>
      <w:r>
        <w:rPr>
          <w:i/>
          <w:vertAlign w:val="subscript"/>
        </w:rPr>
        <w:t>iu</w:t>
      </w:r>
      <w:r>
        <w:t xml:space="preserve"> = </w:t>
      </w:r>
      <w:r>
        <w:rPr>
          <w:i/>
        </w:rPr>
        <w:t>p</w:t>
      </w:r>
      <w:r>
        <w:rPr>
          <w:i/>
          <w:vertAlign w:val="subscript"/>
        </w:rPr>
        <w:t>ju</w:t>
      </w:r>
      <w:r w:rsidR="00514C48">
        <w:t xml:space="preserve">; </w:t>
      </w:r>
    </w:p>
    <w:p w:rsidR="00514C48" w:rsidRDefault="00514C48" w:rsidP="00514C48">
      <w:r>
        <w:t xml:space="preserve">Otherwise </w:t>
      </w:r>
      <w:r w:rsidR="00670A2E">
        <w:rPr>
          <w:rFonts w:cs="Times New Roman"/>
          <w:i/>
        </w:rPr>
        <w:t>d</w:t>
      </w:r>
      <w:r w:rsidR="00670A2E" w:rsidRPr="00FD6DE3">
        <w:rPr>
          <w:i/>
          <w:vertAlign w:val="subscript"/>
        </w:rPr>
        <w:t>ij</w:t>
      </w:r>
      <w:r w:rsidR="00670A2E">
        <w:rPr>
          <w:vertAlign w:val="superscript"/>
        </w:rPr>
        <w:t>(</w:t>
      </w:r>
      <w:r w:rsidR="00670A2E">
        <w:rPr>
          <w:i/>
          <w:vertAlign w:val="superscript"/>
        </w:rPr>
        <w:t>u</w:t>
      </w:r>
      <w:r w:rsidR="00670A2E">
        <w:rPr>
          <w:vertAlign w:val="superscript"/>
        </w:rPr>
        <w:t>)</w:t>
      </w:r>
      <w:r w:rsidR="00670A2E">
        <w:t xml:space="preserve"> </w:t>
      </w:r>
      <w:r w:rsidR="00670A2E">
        <w:t>= 1</w:t>
      </w:r>
      <w:r>
        <w:t>.</w:t>
      </w:r>
    </w:p>
    <w:p w:rsidR="00514C48" w:rsidRDefault="00514C48" w:rsidP="00514C48"/>
    <w:p w:rsidR="00514C48" w:rsidRDefault="00514C48" w:rsidP="00514C48">
      <w:r>
        <w:t xml:space="preserve">If </w:t>
      </w:r>
      <w:r w:rsidR="00670A2E" w:rsidRPr="00670A2E">
        <w:rPr>
          <w:i/>
        </w:rPr>
        <w:t>u</w:t>
      </w:r>
      <w:r>
        <w:t xml:space="preserve"> is interval-scaled:</w:t>
      </w:r>
    </w:p>
    <w:p w:rsidR="00514C48" w:rsidRDefault="00514C48" w:rsidP="00514C48"/>
    <w:p w:rsidR="00514C48" w:rsidRDefault="00670A2E" w:rsidP="00514C48">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ij</m:t>
                  </m:r>
                </m:sub>
              </m:sSub>
            </m:e>
            <m:sup>
              <m:r>
                <w:rPr>
                  <w:rFonts w:ascii="Cambria Math" w:hAnsi="Cambria Math"/>
                </w:rPr>
                <m:t>(u)</m:t>
              </m:r>
            </m:sup>
          </m:sSup>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iu</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ju</m:t>
                      </m:r>
                    </m:sub>
                  </m:sSub>
                </m:e>
              </m:d>
            </m:num>
            <m:den>
              <m:sSup>
                <m:sSupPr>
                  <m:ctrlPr>
                    <w:rPr>
                      <w:rFonts w:ascii="Cambria Math" w:hAnsi="Cambria Math"/>
                    </w:rPr>
                  </m:ctrlPr>
                </m:sSupPr>
                <m:e>
                  <m:r>
                    <m:rPr>
                      <m:sty m:val="p"/>
                    </m:rPr>
                    <w:rPr>
                      <w:rFonts w:ascii="Cambria Math" w:hAnsi="Cambria Math"/>
                    </w:rPr>
                    <m:t>max</m:t>
                  </m:r>
                </m:e>
                <m:sup>
                  <m:r>
                    <w:rPr>
                      <w:rFonts w:ascii="Cambria Math" w:hAnsi="Cambria Math"/>
                    </w:rPr>
                    <m:t>(u)</m:t>
                  </m:r>
                </m:sup>
              </m:sSup>
              <m:d>
                <m:dPr>
                  <m:ctrlPr>
                    <w:rPr>
                      <w:rFonts w:ascii="Cambria Math" w:hAnsi="Cambria Math"/>
                      <w:i/>
                    </w:rPr>
                  </m:ctrlPr>
                </m:dPr>
                <m:e>
                  <m:r>
                    <w:rPr>
                      <w:rFonts w:ascii="Cambria Math" w:hAnsi="Cambria Math"/>
                    </w:rPr>
                    <m:t>D</m:t>
                  </m:r>
                </m:e>
              </m:d>
              <m:r>
                <w:rPr>
                  <w:rFonts w:ascii="Cambria Math" w:hAnsi="Cambria Math"/>
                </w:rPr>
                <m:t>-</m:t>
              </m:r>
              <m:sSup>
                <m:sSupPr>
                  <m:ctrlPr>
                    <w:rPr>
                      <w:rFonts w:ascii="Cambria Math" w:hAnsi="Cambria Math"/>
                    </w:rPr>
                  </m:ctrlPr>
                </m:sSupPr>
                <m:e>
                  <m:r>
                    <m:rPr>
                      <m:sty m:val="p"/>
                    </m:rPr>
                    <w:rPr>
                      <w:rFonts w:ascii="Cambria Math" w:hAnsi="Cambria Math"/>
                    </w:rPr>
                    <m:t>min</m:t>
                  </m:r>
                </m:e>
                <m:sup>
                  <m:r>
                    <w:rPr>
                      <w:rFonts w:ascii="Cambria Math" w:hAnsi="Cambria Math"/>
                    </w:rPr>
                    <m:t>(u)</m:t>
                  </m:r>
                </m:sup>
              </m:sSup>
              <m:d>
                <m:dPr>
                  <m:ctrlPr>
                    <w:rPr>
                      <w:rFonts w:ascii="Cambria Math" w:hAnsi="Cambria Math"/>
                      <w:i/>
                    </w:rPr>
                  </m:ctrlPr>
                </m:dPr>
                <m:e>
                  <m:r>
                    <w:rPr>
                      <w:rFonts w:ascii="Cambria Math" w:hAnsi="Cambria Math"/>
                    </w:rPr>
                    <m:t>D</m:t>
                  </m:r>
                </m:e>
              </m:d>
            </m:den>
          </m:f>
        </m:oMath>
      </m:oMathPara>
    </w:p>
    <w:p w:rsidR="00514C48" w:rsidRDefault="00514C48" w:rsidP="00514C48"/>
    <w:p w:rsidR="00514C48" w:rsidRDefault="00514C48" w:rsidP="00514C48">
      <w:r>
        <w:t xml:space="preserve">where max and min consider all </w:t>
      </w:r>
      <w:r w:rsidR="00070763">
        <w:t xml:space="preserve">objects that have a value for attribute </w:t>
      </w:r>
      <w:r w:rsidR="00070763" w:rsidRPr="00070763">
        <w:rPr>
          <w:i/>
        </w:rPr>
        <w:t>u</w:t>
      </w:r>
      <w:r>
        <w:t>.</w:t>
      </w:r>
    </w:p>
    <w:p w:rsidR="00514C48" w:rsidRDefault="00514C48" w:rsidP="00514C48">
      <w:r>
        <w:tab/>
      </w:r>
      <w:r>
        <w:tab/>
      </w:r>
      <w:r>
        <w:tab/>
      </w:r>
      <w:r>
        <w:tab/>
      </w:r>
    </w:p>
    <w:p w:rsidR="00514C48" w:rsidRDefault="00C06778" w:rsidP="00514C48">
      <w:r>
        <w:t xml:space="preserve">If </w:t>
      </w:r>
      <w:r w:rsidRPr="00C06778">
        <w:rPr>
          <w:i/>
        </w:rPr>
        <w:t>u</w:t>
      </w:r>
      <w:r w:rsidR="00514C48">
        <w:t xml:space="preserve"> is ordinal or ratio scaled: Convert each </w:t>
      </w:r>
      <w:r w:rsidRPr="00C06778">
        <w:rPr>
          <w:i/>
        </w:rPr>
        <w:t>p</w:t>
      </w:r>
      <w:r w:rsidRPr="00C06778">
        <w:rPr>
          <w:i/>
          <w:vertAlign w:val="subscript"/>
        </w:rPr>
        <w:t>iu</w:t>
      </w:r>
      <w:r>
        <w:t xml:space="preserve"> to rank </w:t>
      </w:r>
      <w:r w:rsidRPr="00C06778">
        <w:rPr>
          <w:i/>
        </w:rPr>
        <w:t>r</w:t>
      </w:r>
      <w:r w:rsidRPr="00C06778">
        <w:rPr>
          <w:i/>
          <w:vertAlign w:val="subscript"/>
        </w:rPr>
        <w:t>iu</w:t>
      </w:r>
      <w:r>
        <w:t xml:space="preserve">, determine </w:t>
      </w:r>
      <w:r w:rsidRPr="00C06778">
        <w:rPr>
          <w:i/>
        </w:rPr>
        <w:t>z</w:t>
      </w:r>
      <w:r w:rsidRPr="00C06778">
        <w:rPr>
          <w:i/>
          <w:vertAlign w:val="subscript"/>
        </w:rPr>
        <w:t>iu</w:t>
      </w:r>
      <w:r>
        <w:t xml:space="preserve"> and treat </w:t>
      </w:r>
      <w:r w:rsidRPr="00C06778">
        <w:rPr>
          <w:i/>
        </w:rPr>
        <w:t>z</w:t>
      </w:r>
      <w:r w:rsidRPr="00C06778">
        <w:rPr>
          <w:i/>
          <w:vertAlign w:val="subscript"/>
        </w:rPr>
        <w:t>iu</w:t>
      </w:r>
      <w:r w:rsidR="00514C48">
        <w:t xml:space="preserve"> as an interval-scaled attribute.</w:t>
      </w:r>
    </w:p>
    <w:sectPr w:rsidR="00514C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31"/>
    <w:rsid w:val="00070763"/>
    <w:rsid w:val="00111C42"/>
    <w:rsid w:val="002359A6"/>
    <w:rsid w:val="003A1879"/>
    <w:rsid w:val="003D3031"/>
    <w:rsid w:val="003E3CF2"/>
    <w:rsid w:val="00455271"/>
    <w:rsid w:val="0046547A"/>
    <w:rsid w:val="00514C48"/>
    <w:rsid w:val="00523571"/>
    <w:rsid w:val="00670A2E"/>
    <w:rsid w:val="00741B37"/>
    <w:rsid w:val="00881A06"/>
    <w:rsid w:val="008904D9"/>
    <w:rsid w:val="0099502E"/>
    <w:rsid w:val="00B5193D"/>
    <w:rsid w:val="00C06778"/>
    <w:rsid w:val="00CE0B56"/>
    <w:rsid w:val="00EA712F"/>
    <w:rsid w:val="00F276B8"/>
    <w:rsid w:val="00FA0FC9"/>
    <w:rsid w:val="00FD6D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C027"/>
  <w15:chartTrackingRefBased/>
  <w15:docId w15:val="{DA8CFE8A-CAF1-486C-A128-FA09D65F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D9"/>
    <w:pPr>
      <w:spacing w:after="0" w:line="240" w:lineRule="auto"/>
    </w:pPr>
    <w:rPr>
      <w:rFonts w:ascii="Times New Roman" w:hAnsi="Times New Roman"/>
      <w:sz w:val="27"/>
    </w:rPr>
  </w:style>
  <w:style w:type="paragraph" w:styleId="Heading1">
    <w:name w:val="heading 1"/>
    <w:basedOn w:val="Normal"/>
    <w:next w:val="Normal"/>
    <w:link w:val="Heading1Char"/>
    <w:autoRedefine/>
    <w:uiPriority w:val="9"/>
    <w:qFormat/>
    <w:rsid w:val="00CE0B56"/>
    <w:pPr>
      <w:keepNext/>
      <w:keepLines/>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E0B56"/>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B56"/>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CE0B56"/>
    <w:rPr>
      <w:rFonts w:ascii="Times New Roman" w:eastAsiaTheme="majorEastAsia" w:hAnsi="Times New Roman" w:cstheme="majorBidi"/>
      <w:b/>
      <w:sz w:val="28"/>
      <w:szCs w:val="26"/>
    </w:rPr>
  </w:style>
  <w:style w:type="character" w:styleId="PlaceholderText">
    <w:name w:val="Placeholder Text"/>
    <w:basedOn w:val="DefaultParagraphFont"/>
    <w:uiPriority w:val="99"/>
    <w:semiHidden/>
    <w:rsid w:val="00514C48"/>
    <w:rPr>
      <w:color w:val="808080"/>
    </w:rPr>
  </w:style>
  <w:style w:type="table" w:styleId="TableGrid">
    <w:name w:val="Table Grid"/>
    <w:basedOn w:val="TableNormal"/>
    <w:uiPriority w:val="39"/>
    <w:rsid w:val="00741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A2E"/>
    <w:rPr>
      <w:sz w:val="16"/>
      <w:szCs w:val="16"/>
    </w:rPr>
  </w:style>
  <w:style w:type="paragraph" w:styleId="CommentText">
    <w:name w:val="annotation text"/>
    <w:basedOn w:val="Normal"/>
    <w:link w:val="CommentTextChar"/>
    <w:uiPriority w:val="99"/>
    <w:semiHidden/>
    <w:unhideWhenUsed/>
    <w:rsid w:val="00670A2E"/>
    <w:rPr>
      <w:sz w:val="20"/>
      <w:szCs w:val="20"/>
    </w:rPr>
  </w:style>
  <w:style w:type="character" w:customStyle="1" w:styleId="CommentTextChar">
    <w:name w:val="Comment Text Char"/>
    <w:basedOn w:val="DefaultParagraphFont"/>
    <w:link w:val="CommentText"/>
    <w:uiPriority w:val="99"/>
    <w:semiHidden/>
    <w:rsid w:val="00670A2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0A2E"/>
    <w:rPr>
      <w:b/>
      <w:bCs/>
    </w:rPr>
  </w:style>
  <w:style w:type="character" w:customStyle="1" w:styleId="CommentSubjectChar">
    <w:name w:val="Comment Subject Char"/>
    <w:basedOn w:val="CommentTextChar"/>
    <w:link w:val="CommentSubject"/>
    <w:uiPriority w:val="99"/>
    <w:semiHidden/>
    <w:rsid w:val="00670A2E"/>
    <w:rPr>
      <w:rFonts w:ascii="Times New Roman" w:hAnsi="Times New Roman"/>
      <w:b/>
      <w:bCs/>
      <w:sz w:val="20"/>
      <w:szCs w:val="20"/>
    </w:rPr>
  </w:style>
  <w:style w:type="paragraph" w:styleId="BalloonText">
    <w:name w:val="Balloon Text"/>
    <w:basedOn w:val="Normal"/>
    <w:link w:val="BalloonTextChar"/>
    <w:uiPriority w:val="99"/>
    <w:semiHidden/>
    <w:unhideWhenUsed/>
    <w:rsid w:val="00670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Similarity and Distance Measures</dc:title>
  <dc:subject/>
  <dc:creator>Howard J Hamilton</dc:creator>
  <cp:keywords/>
  <dc:description/>
  <cp:lastModifiedBy>Howard J Hamilton</cp:lastModifiedBy>
  <cp:revision>2</cp:revision>
  <dcterms:created xsi:type="dcterms:W3CDTF">2025-07-08T16:22:00Z</dcterms:created>
  <dcterms:modified xsi:type="dcterms:W3CDTF">2025-07-08T16:22:00Z</dcterms:modified>
</cp:coreProperties>
</file>